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243B82CF" w14:textId="77777777" w:rsidTr="00CB6E01">
        <w:trPr>
          <w:trHeight w:val="756"/>
        </w:trPr>
        <w:tc>
          <w:tcPr>
            <w:tcW w:w="5000" w:type="pct"/>
            <w:shd w:val="clear" w:color="auto" w:fill="auto"/>
            <w:vAlign w:val="center"/>
          </w:tcPr>
          <w:p w14:paraId="422F1B6A" w14:textId="599BBA17" w:rsidR="005F2928" w:rsidRDefault="00615900" w:rsidP="00D1265E">
            <w:pPr>
              <w:pStyle w:val="Picture"/>
            </w:pPr>
            <w:r>
              <w:rPr>
                <w:noProof/>
              </w:rPr>
              <w:drawing>
                <wp:inline distT="0" distB="0" distL="0" distR="0" wp14:anchorId="7E0DB803" wp14:editId="61742569">
                  <wp:extent cx="5486400" cy="43116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31165"/>
                          </a:xfrm>
                          <a:prstGeom prst="rect">
                            <a:avLst/>
                          </a:prstGeom>
                          <a:noFill/>
                          <a:ln>
                            <a:noFill/>
                          </a:ln>
                        </pic:spPr>
                      </pic:pic>
                    </a:graphicData>
                  </a:graphic>
                </wp:inline>
              </w:drawing>
            </w:r>
          </w:p>
        </w:tc>
      </w:tr>
    </w:tbl>
    <w:p w14:paraId="1A15F5C0" w14:textId="6ED0BD35" w:rsidR="002C5E76" w:rsidRPr="0041298F" w:rsidRDefault="00972519" w:rsidP="002C5E76">
      <w:pPr>
        <w:pStyle w:val="APBHeading"/>
      </w:pPr>
      <w:r>
        <w:pict w14:anchorId="54021447">
          <v:shape id="Picture 4" o:spid="_x0000_i1027" type="#_x0000_t75" alt="MCj02950710000[1]" style="width:18pt;height:15.75pt;visibility:visible;mso-wrap-style:square">
            <v:imagedata r:id="rId9" o:title="MCj02950710000[1]" gain="60293f"/>
          </v:shape>
        </w:pict>
      </w:r>
      <w:r w:rsidR="002C5E76" w:rsidRPr="002C5E76">
        <w:t xml:space="preserve"> </w:t>
      </w:r>
      <w:r w:rsidR="002C5E76">
        <w:t>Activity</w:t>
      </w:r>
      <w:r w:rsidR="002C5E76" w:rsidRPr="0041298F">
        <w:t xml:space="preserve"> </w:t>
      </w:r>
      <w:r w:rsidR="004055ED">
        <w:t>3.1.2 Where’s the Protein?</w:t>
      </w:r>
    </w:p>
    <w:p w14:paraId="57818337" w14:textId="77777777" w:rsidR="002C5E76" w:rsidRDefault="002C5E76" w:rsidP="002C5E76"/>
    <w:p w14:paraId="1E93C53A" w14:textId="60CA9625" w:rsidR="002C5E76" w:rsidRDefault="002C5E76" w:rsidP="002C5E76">
      <w:pPr>
        <w:pStyle w:val="ActivitySection"/>
      </w:pPr>
      <w:r>
        <w:t>Purpose</w:t>
      </w:r>
    </w:p>
    <w:p w14:paraId="56EEE095" w14:textId="702CEB61" w:rsidR="00E95CAA" w:rsidRDefault="00E95CAA" w:rsidP="00D1265E">
      <w:pPr>
        <w:pStyle w:val="ActivityBody"/>
      </w:pPr>
      <w:r>
        <w:t>Proteins are composed of amino acids. All amino acids have a carboxyl group, an amino group, and a central or alpha carbon. The central carbon of each amino acid contains a side chain that is often referred to as an R-group.</w:t>
      </w:r>
      <w:bookmarkStart w:id="0" w:name="_GoBack"/>
      <w:bookmarkEnd w:id="0"/>
    </w:p>
    <w:p w14:paraId="529B1C17" w14:textId="77777777" w:rsidR="00E95CAA" w:rsidRDefault="00E95CAA" w:rsidP="00D1265E"/>
    <w:tbl>
      <w:tblPr>
        <w:tblW w:w="0" w:type="auto"/>
        <w:tblInd w:w="-90" w:type="dxa"/>
        <w:tblLook w:val="04A0" w:firstRow="1" w:lastRow="0" w:firstColumn="1" w:lastColumn="0" w:noHBand="0" w:noVBand="1"/>
      </w:tblPr>
      <w:tblGrid>
        <w:gridCol w:w="4667"/>
        <w:gridCol w:w="6218"/>
      </w:tblGrid>
      <w:tr w:rsidR="001604F9" w14:paraId="33581179" w14:textId="77777777" w:rsidTr="00972519">
        <w:trPr>
          <w:trHeight w:val="1710"/>
        </w:trPr>
        <w:tc>
          <w:tcPr>
            <w:tcW w:w="4950" w:type="dxa"/>
            <w:vMerge w:val="restart"/>
            <w:tcBorders>
              <w:right w:val="single" w:sz="4" w:space="0" w:color="auto"/>
            </w:tcBorders>
          </w:tcPr>
          <w:p w14:paraId="3B7CB1AB" w14:textId="5E87C9BD" w:rsidR="00E95CAA" w:rsidRPr="00D1265E" w:rsidRDefault="00E95CAA" w:rsidP="00D1265E">
            <w:pPr>
              <w:pStyle w:val="ActivityBody"/>
            </w:pPr>
            <w:r>
              <w:t>Amino acids form polymers when the carboxyl group and amino group of two amino acids form a peptide bond as shown in Figure 1. Water and a dipeptide are formed in the reaction. More amino acids can be added to the carboxyl group of this dipeptide until a polypeptide, a protein, is formed.</w:t>
            </w:r>
          </w:p>
        </w:tc>
        <w:tc>
          <w:tcPr>
            <w:tcW w:w="5940" w:type="dxa"/>
            <w:tcBorders>
              <w:top w:val="single" w:sz="4" w:space="0" w:color="auto"/>
              <w:left w:val="single" w:sz="4" w:space="0" w:color="auto"/>
              <w:bottom w:val="single" w:sz="4" w:space="0" w:color="auto"/>
              <w:right w:val="single" w:sz="4" w:space="0" w:color="auto"/>
            </w:tcBorders>
            <w:shd w:val="clear" w:color="auto" w:fill="auto"/>
            <w:vAlign w:val="center"/>
          </w:tcPr>
          <w:p w14:paraId="18DB6255" w14:textId="0A211E4E" w:rsidR="00E95CAA" w:rsidRDefault="00EB5860" w:rsidP="00EB5860">
            <w:pPr>
              <w:pStyle w:val="PictureCentered"/>
            </w:pPr>
            <w:r>
              <w:rPr>
                <w:noProof/>
              </w:rPr>
              <w:drawing>
                <wp:inline distT="0" distB="0" distL="0" distR="0" wp14:anchorId="33944F0F" wp14:editId="7203C85E">
                  <wp:extent cx="3811385" cy="1051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x.jpg"/>
                          <pic:cNvPicPr/>
                        </pic:nvPicPr>
                        <pic:blipFill>
                          <a:blip r:embed="rId10">
                            <a:extLst>
                              <a:ext uri="{28A0092B-C50C-407E-A947-70E740481C1C}">
                                <a14:useLocalDpi xmlns:a14="http://schemas.microsoft.com/office/drawing/2010/main" val="0"/>
                              </a:ext>
                            </a:extLst>
                          </a:blip>
                          <a:stretch>
                            <a:fillRect/>
                          </a:stretch>
                        </pic:blipFill>
                        <pic:spPr>
                          <a:xfrm>
                            <a:off x="0" y="0"/>
                            <a:ext cx="3811385" cy="1051560"/>
                          </a:xfrm>
                          <a:prstGeom prst="rect">
                            <a:avLst/>
                          </a:prstGeom>
                        </pic:spPr>
                      </pic:pic>
                    </a:graphicData>
                  </a:graphic>
                </wp:inline>
              </w:drawing>
            </w:r>
          </w:p>
        </w:tc>
      </w:tr>
      <w:tr w:rsidR="001604F9" w14:paraId="12A028F0" w14:textId="77777777" w:rsidTr="00972519">
        <w:tc>
          <w:tcPr>
            <w:tcW w:w="4950" w:type="dxa"/>
            <w:vMerge/>
          </w:tcPr>
          <w:p w14:paraId="7D31F3E7" w14:textId="77777777" w:rsidR="00E95CAA" w:rsidRDefault="00E95CAA" w:rsidP="00433AC9">
            <w:pPr>
              <w:pStyle w:val="CaptionCentered"/>
            </w:pPr>
          </w:p>
        </w:tc>
        <w:tc>
          <w:tcPr>
            <w:tcW w:w="5940" w:type="dxa"/>
            <w:tcBorders>
              <w:top w:val="single" w:sz="4" w:space="0" w:color="auto"/>
            </w:tcBorders>
            <w:shd w:val="clear" w:color="auto" w:fill="auto"/>
          </w:tcPr>
          <w:p w14:paraId="54A32A72" w14:textId="39B8AF82" w:rsidR="00E95CAA" w:rsidRDefault="00E95CAA" w:rsidP="00433AC9">
            <w:pPr>
              <w:pStyle w:val="CaptionCentered"/>
            </w:pPr>
            <w:r>
              <w:t>Figure 1. Protein Structure</w:t>
            </w:r>
          </w:p>
        </w:tc>
      </w:tr>
    </w:tbl>
    <w:p w14:paraId="254F4AA4" w14:textId="77777777" w:rsidR="004055ED" w:rsidRDefault="004055ED" w:rsidP="004055ED"/>
    <w:p w14:paraId="6DEF4C0B" w14:textId="77EDDB45" w:rsidR="004055ED" w:rsidRDefault="004055ED" w:rsidP="004055ED">
      <w:pPr>
        <w:pStyle w:val="ActivityBody"/>
      </w:pPr>
      <w:r>
        <w:t xml:space="preserve">The Bradford assay is used to determine the protein content of </w:t>
      </w:r>
      <w:r w:rsidR="00CB6E01">
        <w:t xml:space="preserve">unknown </w:t>
      </w:r>
      <w:r>
        <w:t>samples. The Bradford assay is an extremely sensitive assay for protein. Bradford reagent contains a dye called Coomassie G-250 that can interact with the R-group of specific amino acids. One of your samples is milk. The dominant protein in milk is called casein, which is composed of 224 amino acids. Thirteen of these amino acids react with the dye in the Bradford reagent. The</w:t>
      </w:r>
      <w:r w:rsidR="005B1494">
        <w:t>se</w:t>
      </w:r>
      <w:r w:rsidR="00287FE5">
        <w:t xml:space="preserve"> </w:t>
      </w:r>
      <w:r w:rsidR="00CF052A">
        <w:t>reactive</w:t>
      </w:r>
      <w:r>
        <w:t xml:space="preserve"> amino acids include one tryptophan, four arginines, four tyrosines, and four histidines.</w:t>
      </w:r>
    </w:p>
    <w:p w14:paraId="51479C7A" w14:textId="4FA7B087" w:rsidR="004055ED" w:rsidRDefault="004055ED" w:rsidP="004055ED"/>
    <w:p w14:paraId="566BF8CB" w14:textId="507664E8" w:rsidR="00E104A2" w:rsidRDefault="00E104A2" w:rsidP="00E104A2">
      <w:pPr>
        <w:pStyle w:val="ActivityBody"/>
      </w:pPr>
      <w:r>
        <w:t>When the dye in the Bradford reagent interacts with these specific amino acids, it turns the solution blue. The greater the concentration of protein in solution, the deeper the color will be. If a set of known protein concentrations are allowed to react with a known concentration of Bradford reagent, the absorbance of the resulting solutions can be measured to develop a standard curve.</w:t>
      </w:r>
    </w:p>
    <w:p w14:paraId="6F2C01E2" w14:textId="77777777" w:rsidR="00E104A2" w:rsidRDefault="00E104A2" w:rsidP="004055ED"/>
    <w:tbl>
      <w:tblPr>
        <w:tblW w:w="0" w:type="auto"/>
        <w:tblInd w:w="-90" w:type="dxa"/>
        <w:tblLook w:val="04A0" w:firstRow="1" w:lastRow="0" w:firstColumn="1" w:lastColumn="0" w:noHBand="0" w:noVBand="1"/>
      </w:tblPr>
      <w:tblGrid>
        <w:gridCol w:w="5274"/>
        <w:gridCol w:w="5616"/>
      </w:tblGrid>
      <w:tr w:rsidR="003F1A53" w14:paraId="2738938D" w14:textId="77777777" w:rsidTr="00CF65BF">
        <w:tc>
          <w:tcPr>
            <w:tcW w:w="6660" w:type="dxa"/>
            <w:vMerge w:val="restart"/>
          </w:tcPr>
          <w:p w14:paraId="2E6EF288" w14:textId="2C4E164E" w:rsidR="00E104A2" w:rsidRDefault="00E104A2" w:rsidP="00D1265E">
            <w:pPr>
              <w:pStyle w:val="ActivityBody"/>
            </w:pPr>
            <w:r>
              <w:t xml:space="preserve">When a graph of absorbance </w:t>
            </w:r>
            <w:r w:rsidRPr="003F1A53">
              <w:t>vs.</w:t>
            </w:r>
            <w:r>
              <w:t xml:space="preserve"> concentration is plotted for the standard solutions, a direct relationship should result, as shown in Figure 2.</w:t>
            </w:r>
          </w:p>
          <w:p w14:paraId="1EF917D9" w14:textId="77777777" w:rsidR="00E104A2" w:rsidRDefault="00E104A2" w:rsidP="00E104A2"/>
          <w:p w14:paraId="7A8AE003" w14:textId="0C86E795" w:rsidR="00E104A2" w:rsidRDefault="00E104A2" w:rsidP="00D1265E">
            <w:pPr>
              <w:pStyle w:val="ActivityBody"/>
            </w:pPr>
            <w:r>
              <w:t>The direct relationship between absorbance and concentration for a solution is known as Beer’s law. To determine the protein concentration of an unknown solution, it is possible measure its absorbance and see where it falls on the standard curve. Because the relationship is linear, the protein concentration can be calculated using the formula for the standard curve.</w:t>
            </w:r>
          </w:p>
          <w:p w14:paraId="59D8B78B" w14:textId="77777777" w:rsidR="00E104A2" w:rsidRDefault="00E104A2" w:rsidP="00E104A2"/>
          <w:p w14:paraId="2516D8FB" w14:textId="74A467FB" w:rsidR="00E104A2" w:rsidRDefault="001B59A8" w:rsidP="00E104A2">
            <w:pPr>
              <w:pStyle w:val="ActivityBody"/>
              <w:rPr>
                <w:noProof/>
              </w:rPr>
            </w:pPr>
            <w:r>
              <w:rPr>
                <w:noProof/>
              </w:rPr>
              <w:t>How does protein content vary among protein based drinks? Use a standard curve to compare the protein in various drinks.</w:t>
            </w:r>
          </w:p>
        </w:tc>
        <w:tc>
          <w:tcPr>
            <w:tcW w:w="4230" w:type="dxa"/>
            <w:shd w:val="clear" w:color="auto" w:fill="auto"/>
          </w:tcPr>
          <w:p w14:paraId="434ACA1D" w14:textId="2D6F6232" w:rsidR="00E95CAA" w:rsidRDefault="00E95CAA" w:rsidP="00433AC9">
            <w:pPr>
              <w:pStyle w:val="PictureCentered"/>
            </w:pPr>
            <w:r>
              <w:rPr>
                <w:noProof/>
              </w:rPr>
              <w:drawing>
                <wp:inline distT="0" distB="0" distL="0" distR="0" wp14:anchorId="27F3B8CE" wp14:editId="3697BDF7">
                  <wp:extent cx="3396066" cy="2505075"/>
                  <wp:effectExtent l="19050" t="19050" r="13970" b="9525"/>
                  <wp:docPr id="5" name="Picture 5" descr="proteinconcent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roteinconcentration"/>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6295" r="4231" b="2661"/>
                          <a:stretch/>
                        </pic:blipFill>
                        <pic:spPr bwMode="auto">
                          <a:xfrm>
                            <a:off x="0" y="0"/>
                            <a:ext cx="3626038" cy="2674711"/>
                          </a:xfrm>
                          <a:prstGeom prst="rect">
                            <a:avLst/>
                          </a:prstGeom>
                          <a:noFill/>
                          <a:ln w="12700">
                            <a:solidFill>
                              <a:schemeClr val="tx1"/>
                            </a:solidFill>
                          </a:ln>
                          <a:extLst>
                            <a:ext uri="{53640926-AAD7-44D8-BBD7-CCE9431645EC}">
                              <a14:shadowObscured xmlns:a14="http://schemas.microsoft.com/office/drawing/2010/main"/>
                            </a:ext>
                          </a:extLst>
                        </pic:spPr>
                      </pic:pic>
                    </a:graphicData>
                  </a:graphic>
                </wp:inline>
              </w:drawing>
            </w:r>
          </w:p>
        </w:tc>
      </w:tr>
      <w:tr w:rsidR="003F1A53" w14:paraId="3D655F74" w14:textId="77777777" w:rsidTr="00CF65BF">
        <w:tc>
          <w:tcPr>
            <w:tcW w:w="6660" w:type="dxa"/>
            <w:vMerge/>
          </w:tcPr>
          <w:p w14:paraId="1964252E" w14:textId="77777777" w:rsidR="00E95CAA" w:rsidRDefault="00E95CAA" w:rsidP="00433AC9">
            <w:pPr>
              <w:pStyle w:val="CaptionCentered"/>
            </w:pPr>
          </w:p>
        </w:tc>
        <w:tc>
          <w:tcPr>
            <w:tcW w:w="4230" w:type="dxa"/>
            <w:shd w:val="clear" w:color="auto" w:fill="auto"/>
          </w:tcPr>
          <w:p w14:paraId="408159F8" w14:textId="788ECD3A" w:rsidR="00E95CAA" w:rsidRDefault="00E95CAA" w:rsidP="00433AC9">
            <w:pPr>
              <w:pStyle w:val="CaptionCentered"/>
            </w:pPr>
            <w:r>
              <w:t>Figure 2. Standard Curve</w:t>
            </w:r>
          </w:p>
        </w:tc>
      </w:tr>
    </w:tbl>
    <w:p w14:paraId="4373DA25" w14:textId="77777777" w:rsidR="00E104A2" w:rsidRPr="00210996" w:rsidRDefault="00E104A2" w:rsidP="002C5E76"/>
    <w:p w14:paraId="631073E2" w14:textId="77777777" w:rsidR="00B86F48" w:rsidRDefault="00B86F48" w:rsidP="002C5E76">
      <w:pPr>
        <w:pStyle w:val="ActivitySection"/>
        <w:sectPr w:rsidR="00B86F48" w:rsidSect="007C60E2">
          <w:headerReference w:type="default" r:id="rId12"/>
          <w:footerReference w:type="default" r:id="rId13"/>
          <w:headerReference w:type="first" r:id="rId14"/>
          <w:footerReference w:type="first" r:id="rId15"/>
          <w:pgSz w:w="12240" w:h="15840"/>
          <w:pgMar w:top="720" w:right="720" w:bottom="720" w:left="720" w:header="720" w:footer="720" w:gutter="0"/>
          <w:cols w:space="720"/>
          <w:titlePg/>
          <w:docGrid w:linePitch="360"/>
        </w:sectPr>
      </w:pPr>
    </w:p>
    <w:p w14:paraId="5C4ED003" w14:textId="6DD01708" w:rsidR="002C5E76" w:rsidRDefault="002C5E76" w:rsidP="002C5E76">
      <w:pPr>
        <w:pStyle w:val="ActivitySection"/>
      </w:pPr>
      <w:r>
        <w:lastRenderedPageBreak/>
        <w:t>Materials</w:t>
      </w:r>
    </w:p>
    <w:tbl>
      <w:tblPr>
        <w:tblW w:w="0" w:type="auto"/>
        <w:tblLook w:val="01E0" w:firstRow="1" w:lastRow="1" w:firstColumn="1" w:lastColumn="1" w:noHBand="0" w:noVBand="0"/>
      </w:tblPr>
      <w:tblGrid>
        <w:gridCol w:w="5407"/>
        <w:gridCol w:w="5393"/>
      </w:tblGrid>
      <w:tr w:rsidR="00052F33" w14:paraId="66A5EBD1" w14:textId="77777777" w:rsidTr="00052F33">
        <w:tc>
          <w:tcPr>
            <w:tcW w:w="5407" w:type="dxa"/>
            <w:vMerge w:val="restart"/>
          </w:tcPr>
          <w:p w14:paraId="568EF1E8" w14:textId="77777777" w:rsidR="00052F33" w:rsidRPr="005D5E4C" w:rsidRDefault="00052F33" w:rsidP="00BE7183">
            <w:pPr>
              <w:pStyle w:val="ActivityBodyBold"/>
            </w:pPr>
            <w:r w:rsidRPr="005D5E4C">
              <w:t>Per group of four students:</w:t>
            </w:r>
          </w:p>
          <w:p w14:paraId="5DB18B20" w14:textId="04EBADCA" w:rsidR="00052F33" w:rsidRDefault="00052F33" w:rsidP="004055ED">
            <w:pPr>
              <w:pStyle w:val="Activitybullet"/>
            </w:pPr>
            <w:r>
              <w:t>9</w:t>
            </w:r>
            <w:r w:rsidRPr="005D5E4C">
              <w:t xml:space="preserve"> 1.5ml cuvettes with caps</w:t>
            </w:r>
          </w:p>
          <w:p w14:paraId="7F333505" w14:textId="77777777" w:rsidR="00052F33" w:rsidRPr="005D5E4C" w:rsidRDefault="00052F33" w:rsidP="004055ED">
            <w:pPr>
              <w:pStyle w:val="Activitybullet"/>
            </w:pPr>
            <w:r w:rsidRPr="005D5E4C">
              <w:t>Lint-free tissue</w:t>
            </w:r>
          </w:p>
          <w:p w14:paraId="6A85FE52" w14:textId="5703FD17" w:rsidR="00052F33" w:rsidRDefault="00052F33" w:rsidP="004055ED">
            <w:pPr>
              <w:pStyle w:val="Activitybullet"/>
            </w:pPr>
            <w:r>
              <w:t>3 15ml centrifuge tubes</w:t>
            </w:r>
          </w:p>
          <w:p w14:paraId="776FC772" w14:textId="01FCB2AF" w:rsidR="00052F33" w:rsidRPr="005D5E4C" w:rsidRDefault="00052F33" w:rsidP="005E1E68">
            <w:pPr>
              <w:pStyle w:val="Activitybullet"/>
            </w:pPr>
            <w:r>
              <w:t>Test tube rack</w:t>
            </w:r>
          </w:p>
          <w:p w14:paraId="317A7338" w14:textId="0B0417EF" w:rsidR="00052F33" w:rsidRPr="005D5E4C" w:rsidRDefault="00052F33" w:rsidP="004055ED">
            <w:pPr>
              <w:pStyle w:val="Activitybullet"/>
            </w:pPr>
            <w:r>
              <w:t>3 disposable</w:t>
            </w:r>
            <w:r w:rsidRPr="005D5E4C">
              <w:t xml:space="preserve"> transfer pipets</w:t>
            </w:r>
          </w:p>
          <w:p w14:paraId="0710E23D" w14:textId="77777777" w:rsidR="00052F33" w:rsidRDefault="00052F33" w:rsidP="00CF65BF">
            <w:pPr>
              <w:pStyle w:val="Activitybullet"/>
            </w:pPr>
            <w:r w:rsidRPr="005D5E4C">
              <w:t>10ml graduated cylinder</w:t>
            </w:r>
          </w:p>
          <w:p w14:paraId="6FA841E2" w14:textId="77777777" w:rsidR="00052F33" w:rsidRDefault="00052F33" w:rsidP="00CF65BF">
            <w:pPr>
              <w:pStyle w:val="Activitybullet"/>
            </w:pPr>
            <w:r w:rsidRPr="005D5E4C">
              <w:t>2 1.5ml</w:t>
            </w:r>
            <w:r>
              <w:t xml:space="preserve"> microcentrifuge</w:t>
            </w:r>
            <w:r w:rsidRPr="005D5E4C">
              <w:t xml:space="preserve"> tubes</w:t>
            </w:r>
          </w:p>
          <w:p w14:paraId="339C4316" w14:textId="77777777" w:rsidR="00052F33" w:rsidRDefault="00052F33" w:rsidP="00052F33">
            <w:pPr>
              <w:pStyle w:val="Activitybullet"/>
            </w:pPr>
            <w:r>
              <w:t>Microtube rack</w:t>
            </w:r>
          </w:p>
          <w:p w14:paraId="0CC66C0D" w14:textId="77777777" w:rsidR="00052F33" w:rsidRPr="005D5E4C" w:rsidRDefault="00052F33" w:rsidP="00052F33">
            <w:pPr>
              <w:pStyle w:val="Activitybullet"/>
            </w:pPr>
            <w:r w:rsidRPr="005D5E4C">
              <w:t>2-20µl micropipet</w:t>
            </w:r>
          </w:p>
          <w:p w14:paraId="332BE605" w14:textId="77777777" w:rsidR="00052F33" w:rsidRDefault="00052F33" w:rsidP="00052F33">
            <w:pPr>
              <w:pStyle w:val="Activitybullet"/>
            </w:pPr>
            <w:r w:rsidRPr="005D5E4C">
              <w:t>Micropipet tips</w:t>
            </w:r>
          </w:p>
          <w:p w14:paraId="3624299B" w14:textId="77777777" w:rsidR="00052F33" w:rsidRPr="005D5E4C" w:rsidRDefault="00052F33" w:rsidP="00052F33">
            <w:pPr>
              <w:pStyle w:val="Activitybullet"/>
            </w:pPr>
            <w:r>
              <w:t>Waste container</w:t>
            </w:r>
          </w:p>
          <w:p w14:paraId="245CE658" w14:textId="77777777" w:rsidR="00052F33" w:rsidRPr="005D5E4C" w:rsidRDefault="00052F33" w:rsidP="00052F33">
            <w:pPr>
              <w:pStyle w:val="Activitybullet"/>
            </w:pPr>
            <w:r w:rsidRPr="005D5E4C">
              <w:t>Quick Start Bradford Reagent</w:t>
            </w:r>
          </w:p>
          <w:p w14:paraId="1AFD78F1" w14:textId="77777777" w:rsidR="00052F33" w:rsidRPr="005D5E4C" w:rsidRDefault="00052F33" w:rsidP="00052F33">
            <w:pPr>
              <w:pStyle w:val="Activitybullet"/>
            </w:pPr>
            <w:r w:rsidRPr="005D5E4C">
              <w:t>Phosphate buffered saline (PBS)</w:t>
            </w:r>
          </w:p>
          <w:p w14:paraId="339EE27E" w14:textId="77777777" w:rsidR="00052F33" w:rsidRDefault="00052F33" w:rsidP="00052F33">
            <w:pPr>
              <w:pStyle w:val="Activitybullet"/>
            </w:pPr>
            <w:r w:rsidRPr="005D5E4C">
              <w:t>Bovine γ-globulin standard set</w:t>
            </w:r>
          </w:p>
          <w:p w14:paraId="50E9FCD8" w14:textId="7EE41251" w:rsidR="00052F33" w:rsidRPr="005D5E4C" w:rsidRDefault="00052F33" w:rsidP="00052F33">
            <w:pPr>
              <w:pStyle w:val="Activitybullet"/>
            </w:pPr>
            <w:r>
              <w:t>Laboratory marking pen</w:t>
            </w:r>
          </w:p>
        </w:tc>
        <w:tc>
          <w:tcPr>
            <w:tcW w:w="5393" w:type="dxa"/>
          </w:tcPr>
          <w:p w14:paraId="69CC5FB1" w14:textId="77777777" w:rsidR="00052F33" w:rsidRPr="005D5E4C" w:rsidRDefault="00052F33" w:rsidP="00052F33">
            <w:pPr>
              <w:pStyle w:val="ActivityBodyBold"/>
            </w:pPr>
            <w:r w:rsidRPr="005D5E4C">
              <w:t>Per class:</w:t>
            </w:r>
          </w:p>
          <w:p w14:paraId="607FFF9C" w14:textId="77777777" w:rsidR="00052F33" w:rsidRPr="005D5E4C" w:rsidRDefault="00052F33" w:rsidP="00052F33">
            <w:pPr>
              <w:pStyle w:val="Activitybullet"/>
            </w:pPr>
            <w:r w:rsidRPr="005D5E4C">
              <w:t>LabQuest</w:t>
            </w:r>
            <w:r w:rsidRPr="005D5E4C">
              <w:rPr>
                <w:vertAlign w:val="superscript"/>
              </w:rPr>
              <w:t>®</w:t>
            </w:r>
            <w:r w:rsidRPr="005D5E4C">
              <w:t xml:space="preserve"> </w:t>
            </w:r>
            <w:r>
              <w:t xml:space="preserve">2 </w:t>
            </w:r>
            <w:r w:rsidRPr="005D5E4C">
              <w:t>interface</w:t>
            </w:r>
          </w:p>
          <w:p w14:paraId="297DFC9C" w14:textId="77777777" w:rsidR="00052F33" w:rsidRPr="005D5E4C" w:rsidRDefault="00052F33" w:rsidP="00052F33">
            <w:pPr>
              <w:pStyle w:val="Activitybullet"/>
            </w:pPr>
            <w:r>
              <w:t>SpectroVis</w:t>
            </w:r>
            <w:r w:rsidRPr="00CE19DE">
              <w:rPr>
                <w:vertAlign w:val="superscript"/>
              </w:rPr>
              <w:t>®</w:t>
            </w:r>
            <w:r w:rsidRPr="005D5E4C">
              <w:t xml:space="preserve"> Plus</w:t>
            </w:r>
          </w:p>
          <w:p w14:paraId="6150A697" w14:textId="77777777" w:rsidR="00052F33" w:rsidRPr="005D5E4C" w:rsidRDefault="00052F33" w:rsidP="00052F33">
            <w:pPr>
              <w:pStyle w:val="Activitybullet"/>
            </w:pPr>
            <w:r w:rsidRPr="005D5E4C">
              <w:t>Milk (</w:t>
            </w:r>
            <w:proofErr w:type="spellStart"/>
            <w:r w:rsidRPr="005D5E4C">
              <w:t>lowfat</w:t>
            </w:r>
            <w:proofErr w:type="spellEnd"/>
            <w:r w:rsidRPr="005D5E4C">
              <w:t xml:space="preserve"> or nonfat)</w:t>
            </w:r>
          </w:p>
          <w:p w14:paraId="22C47AC0" w14:textId="3A3F2304" w:rsidR="00052F33" w:rsidRPr="005D5E4C" w:rsidRDefault="00052F33" w:rsidP="00052F33">
            <w:pPr>
              <w:pStyle w:val="Activitybullet"/>
            </w:pPr>
            <w:r w:rsidRPr="005D5E4C">
              <w:t>High protein drink</w:t>
            </w:r>
          </w:p>
        </w:tc>
      </w:tr>
      <w:tr w:rsidR="00052F33" w14:paraId="46CDEDFD" w14:textId="77777777" w:rsidTr="00052F33">
        <w:tc>
          <w:tcPr>
            <w:tcW w:w="5407" w:type="dxa"/>
            <w:vMerge/>
          </w:tcPr>
          <w:p w14:paraId="0654A97D" w14:textId="6ED7759B" w:rsidR="00052F33" w:rsidRPr="005D5E4C" w:rsidRDefault="00052F33" w:rsidP="00CF65BF">
            <w:pPr>
              <w:pStyle w:val="Activitybullet"/>
            </w:pPr>
          </w:p>
        </w:tc>
        <w:tc>
          <w:tcPr>
            <w:tcW w:w="5393" w:type="dxa"/>
          </w:tcPr>
          <w:p w14:paraId="78F6DDD9" w14:textId="77777777" w:rsidR="00052F33" w:rsidRPr="005D5E4C" w:rsidRDefault="00052F33" w:rsidP="00BE7183">
            <w:pPr>
              <w:pStyle w:val="ActivityBodyBold"/>
            </w:pPr>
            <w:r w:rsidRPr="005D5E4C">
              <w:t>Per student:</w:t>
            </w:r>
          </w:p>
          <w:p w14:paraId="25CAE7E2" w14:textId="742EA2A3" w:rsidR="00052F33" w:rsidRPr="005E1E68" w:rsidRDefault="00052F33" w:rsidP="005E1E68">
            <w:pPr>
              <w:pStyle w:val="Activitybullet"/>
              <w:rPr>
                <w:rStyle w:val="Italic"/>
                <w:i w:val="0"/>
                <w:iCs w:val="0"/>
              </w:rPr>
            </w:pPr>
            <w:r w:rsidRPr="005E1E68">
              <w:rPr>
                <w:rStyle w:val="Italic"/>
                <w:i w:val="0"/>
                <w:iCs w:val="0"/>
              </w:rPr>
              <w:t>PPE</w:t>
            </w:r>
          </w:p>
          <w:p w14:paraId="5A0184A3" w14:textId="77777777" w:rsidR="00052F33" w:rsidRPr="005D5E4C" w:rsidRDefault="00052F33" w:rsidP="005D008E">
            <w:pPr>
              <w:pStyle w:val="Activitybullet"/>
            </w:pPr>
            <w:r w:rsidRPr="005D5E4C">
              <w:t>Pen</w:t>
            </w:r>
          </w:p>
          <w:p w14:paraId="2AA7BE22" w14:textId="3F953974" w:rsidR="00052F33" w:rsidRPr="00D1265E" w:rsidRDefault="00052F33" w:rsidP="004055ED">
            <w:pPr>
              <w:pStyle w:val="Activitybullet"/>
              <w:rPr>
                <w:rStyle w:val="Italic"/>
                <w:i w:val="0"/>
                <w:iCs w:val="0"/>
              </w:rPr>
            </w:pPr>
            <w:r w:rsidRPr="005D5E4C">
              <w:rPr>
                <w:rStyle w:val="Italic"/>
              </w:rPr>
              <w:t>Laboratory Notebook</w:t>
            </w:r>
          </w:p>
          <w:p w14:paraId="074A41E0" w14:textId="1EF4A697" w:rsidR="00052F33" w:rsidRPr="005D5E4C" w:rsidRDefault="00052F33" w:rsidP="004055ED">
            <w:pPr>
              <w:pStyle w:val="Activitybullet"/>
            </w:pPr>
            <w:r w:rsidRPr="005D5E4C">
              <w:rPr>
                <w:rStyle w:val="Italic"/>
              </w:rPr>
              <w:t>Agriscience Notebook</w:t>
            </w:r>
          </w:p>
        </w:tc>
      </w:tr>
    </w:tbl>
    <w:p w14:paraId="652FE4EA" w14:textId="77777777" w:rsidR="002C5E76" w:rsidRDefault="002C5E76" w:rsidP="002C5E76"/>
    <w:p w14:paraId="796DD552" w14:textId="77777777" w:rsidR="002C5E76" w:rsidRDefault="002C5E76" w:rsidP="002C5E76">
      <w:pPr>
        <w:pStyle w:val="ActivitySection"/>
      </w:pPr>
      <w:r>
        <w:t>Procedure</w:t>
      </w:r>
    </w:p>
    <w:p w14:paraId="059DB5B6" w14:textId="39821E89" w:rsidR="004055ED" w:rsidRDefault="004055ED" w:rsidP="004055ED">
      <w:pPr>
        <w:pStyle w:val="ActivityBody"/>
      </w:pPr>
      <w:r>
        <w:t xml:space="preserve">In this activity you will work in a group of four students to determine the protein content of milk and a high protein drink. Prepare your samples, then use the </w:t>
      </w:r>
      <w:r w:rsidR="00516F8B">
        <w:t>SpectroVis</w:t>
      </w:r>
      <w:r w:rsidR="00CE19DE" w:rsidRPr="00CE19DE">
        <w:rPr>
          <w:vertAlign w:val="superscript"/>
        </w:rPr>
        <w:t>®</w:t>
      </w:r>
      <w:r w:rsidR="00CE19DE">
        <w:rPr>
          <w:vertAlign w:val="superscript"/>
        </w:rPr>
        <w:t xml:space="preserve"> </w:t>
      </w:r>
      <w:r w:rsidR="00CE19DE">
        <w:t>Plus</w:t>
      </w:r>
      <w:r>
        <w:t xml:space="preserve"> according to the schedule your teacher provides.</w:t>
      </w:r>
    </w:p>
    <w:p w14:paraId="0E50B19B" w14:textId="77777777" w:rsidR="004055ED" w:rsidRPr="00626551" w:rsidRDefault="004055ED" w:rsidP="004055ED"/>
    <w:p w14:paraId="48BA3A69" w14:textId="77777777" w:rsidR="004055ED" w:rsidRPr="00654CC7" w:rsidRDefault="004055ED" w:rsidP="004055ED">
      <w:pPr>
        <w:pStyle w:val="ActivityBodyBold"/>
      </w:pPr>
      <w:r>
        <w:t>Part One – Bradford Assay</w:t>
      </w:r>
    </w:p>
    <w:p w14:paraId="0F0A083D" w14:textId="76AA0DA0" w:rsidR="004055ED" w:rsidRPr="00A31C5A" w:rsidRDefault="004055ED" w:rsidP="004055ED">
      <w:pPr>
        <w:pStyle w:val="ActivityNumbers"/>
      </w:pPr>
      <w:r w:rsidRPr="00A31C5A">
        <w:t>Obtain three 15</w:t>
      </w:r>
      <w:r>
        <w:t>ml</w:t>
      </w:r>
      <w:r w:rsidRPr="00A31C5A">
        <w:t xml:space="preserve"> centrifuge tubes. </w:t>
      </w:r>
    </w:p>
    <w:p w14:paraId="0EEAD884" w14:textId="77777777" w:rsidR="004055ED" w:rsidRPr="00A31C5A" w:rsidRDefault="004055ED" w:rsidP="004055ED">
      <w:pPr>
        <w:pStyle w:val="Activitybullet"/>
      </w:pPr>
      <w:r w:rsidRPr="00A31C5A">
        <w:t>Label one tube PB</w:t>
      </w:r>
      <w:r>
        <w:t>S</w:t>
      </w:r>
      <w:r w:rsidRPr="00A31C5A">
        <w:t xml:space="preserve"> and add 10</w:t>
      </w:r>
      <w:r>
        <w:t>ml</w:t>
      </w:r>
      <w:r w:rsidRPr="00A31C5A">
        <w:t xml:space="preserve"> of </w:t>
      </w:r>
      <w:r>
        <w:t>Phosphate Buffered Solution (</w:t>
      </w:r>
      <w:r w:rsidRPr="00A31C5A">
        <w:t>PBS</w:t>
      </w:r>
      <w:r>
        <w:t>)</w:t>
      </w:r>
      <w:r w:rsidRPr="00A31C5A">
        <w:t>.</w:t>
      </w:r>
    </w:p>
    <w:p w14:paraId="6280F6F3" w14:textId="77777777" w:rsidR="004055ED" w:rsidRPr="00A31C5A" w:rsidRDefault="004055ED" w:rsidP="004055ED">
      <w:pPr>
        <w:pStyle w:val="Activitybullet"/>
      </w:pPr>
      <w:r w:rsidRPr="00A31C5A">
        <w:t>Label the other two tubes BR and add 15</w:t>
      </w:r>
      <w:r>
        <w:t>ml</w:t>
      </w:r>
      <w:r w:rsidRPr="00A31C5A">
        <w:t xml:space="preserve"> of Quick </w:t>
      </w:r>
      <w:r>
        <w:t>Start Bradford Reagent to each.</w:t>
      </w:r>
    </w:p>
    <w:p w14:paraId="088EAE8F" w14:textId="77777777" w:rsidR="004055ED" w:rsidRPr="00A31C5A" w:rsidRDefault="004055ED" w:rsidP="004055ED">
      <w:pPr>
        <w:pStyle w:val="ActivityNumbers"/>
      </w:pPr>
      <w:r w:rsidRPr="00A31C5A">
        <w:t>Obtain two 1.5</w:t>
      </w:r>
      <w:r>
        <w:t>ml</w:t>
      </w:r>
      <w:r w:rsidRPr="00A31C5A">
        <w:t xml:space="preserve"> </w:t>
      </w:r>
      <w:r>
        <w:t>tubes.</w:t>
      </w:r>
    </w:p>
    <w:p w14:paraId="64CB551A" w14:textId="77777777" w:rsidR="004055ED" w:rsidRPr="00A31C5A" w:rsidRDefault="004055ED" w:rsidP="004055ED">
      <w:pPr>
        <w:pStyle w:val="Activitybullet"/>
      </w:pPr>
      <w:r w:rsidRPr="00A31C5A">
        <w:t>Label one tube M</w:t>
      </w:r>
      <w:r>
        <w:t xml:space="preserve"> and add 980µl of PBS. Then add 20µl of milk.</w:t>
      </w:r>
    </w:p>
    <w:p w14:paraId="678CA647" w14:textId="77777777" w:rsidR="004055ED" w:rsidRPr="00A31C5A" w:rsidRDefault="004055ED" w:rsidP="004055ED">
      <w:pPr>
        <w:pStyle w:val="Activitybullet"/>
      </w:pPr>
      <w:r w:rsidRPr="00A31C5A">
        <w:t>Label the other tube HP and add 980</w:t>
      </w:r>
      <w:r>
        <w:t>µl</w:t>
      </w:r>
      <w:r w:rsidRPr="00A31C5A">
        <w:t xml:space="preserve"> of PBS. Then add 20</w:t>
      </w:r>
      <w:r>
        <w:t>µl</w:t>
      </w:r>
      <w:r w:rsidRPr="00A31C5A">
        <w:t xml:space="preserve"> of high protein drink. </w:t>
      </w:r>
    </w:p>
    <w:p w14:paraId="19D3D7D9" w14:textId="2076A0EA" w:rsidR="004055ED" w:rsidRPr="00A31C5A" w:rsidRDefault="004055ED" w:rsidP="00275320">
      <w:pPr>
        <w:pStyle w:val="ActivityNumbers"/>
      </w:pPr>
      <w:r w:rsidRPr="00A31C5A">
        <w:t xml:space="preserve">Obtain seven empty cuvettes with caps and a set of Bovine γ-globulin standards to </w:t>
      </w:r>
      <w:r w:rsidR="00CB6E01">
        <w:t>mix a</w:t>
      </w:r>
      <w:r w:rsidRPr="00A31C5A">
        <w:t xml:space="preserve"> set of protein standards.</w:t>
      </w:r>
      <w:r w:rsidR="00511D2C">
        <w:t xml:space="preserve"> </w:t>
      </w:r>
      <w:r w:rsidR="00511D2C" w:rsidRPr="00A31C5A">
        <w:t>Handle cuvettes only by the top edge of the ribbed sides.</w:t>
      </w:r>
      <w:r w:rsidR="00511D2C">
        <w:t xml:space="preserve"> </w:t>
      </w:r>
      <w:r w:rsidR="00511D2C" w:rsidRPr="00A31C5A">
        <w:t>Dislodge any bubbles by gently tapping the cuvette on a hard surface.</w:t>
      </w:r>
    </w:p>
    <w:p w14:paraId="6F0C6271" w14:textId="77777777" w:rsidR="004055ED" w:rsidRDefault="004055ED" w:rsidP="004055ED">
      <w:pPr>
        <w:pStyle w:val="Activitybullet"/>
      </w:pPr>
      <w:r>
        <w:t>Label the cuvettes as follows.</w:t>
      </w:r>
    </w:p>
    <w:tbl>
      <w:tblPr>
        <w:tblStyle w:val="TableGrid"/>
        <w:tblW w:w="0" w:type="auto"/>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1530"/>
      </w:tblGrid>
      <w:tr w:rsidR="004055ED" w:rsidRPr="004B2C40" w14:paraId="1AD4DD1B" w14:textId="77777777" w:rsidTr="00433AC9">
        <w:tc>
          <w:tcPr>
            <w:tcW w:w="1440" w:type="dxa"/>
          </w:tcPr>
          <w:p w14:paraId="4929753F" w14:textId="77777777" w:rsidR="004055ED" w:rsidRPr="004B2C40" w:rsidRDefault="004055ED" w:rsidP="00433AC9">
            <w:pPr>
              <w:pStyle w:val="MatrixBullets"/>
            </w:pPr>
            <w:r w:rsidRPr="004B2C40">
              <w:t>2.0</w:t>
            </w:r>
          </w:p>
        </w:tc>
        <w:tc>
          <w:tcPr>
            <w:tcW w:w="1530" w:type="dxa"/>
          </w:tcPr>
          <w:p w14:paraId="5683D6D0" w14:textId="77777777" w:rsidR="004055ED" w:rsidRPr="004B2C40" w:rsidRDefault="004055ED" w:rsidP="00433AC9">
            <w:pPr>
              <w:pStyle w:val="MatrixBullets"/>
            </w:pPr>
            <w:r w:rsidRPr="004B2C40">
              <w:t>0.5</w:t>
            </w:r>
          </w:p>
        </w:tc>
      </w:tr>
      <w:tr w:rsidR="004055ED" w:rsidRPr="004B2C40" w14:paraId="6221FA29" w14:textId="77777777" w:rsidTr="00433AC9">
        <w:tc>
          <w:tcPr>
            <w:tcW w:w="1440" w:type="dxa"/>
          </w:tcPr>
          <w:p w14:paraId="73330BBA" w14:textId="77777777" w:rsidR="004055ED" w:rsidRPr="004B2C40" w:rsidRDefault="004055ED" w:rsidP="00433AC9">
            <w:pPr>
              <w:pStyle w:val="MatrixBullets"/>
            </w:pPr>
            <w:r w:rsidRPr="004B2C40">
              <w:t>1.5</w:t>
            </w:r>
          </w:p>
        </w:tc>
        <w:tc>
          <w:tcPr>
            <w:tcW w:w="1530" w:type="dxa"/>
          </w:tcPr>
          <w:p w14:paraId="0855E43F" w14:textId="77777777" w:rsidR="004055ED" w:rsidRPr="004B2C40" w:rsidRDefault="004055ED" w:rsidP="00433AC9">
            <w:pPr>
              <w:pStyle w:val="MatrixBullets"/>
            </w:pPr>
            <w:r w:rsidRPr="004B2C40">
              <w:t>0.25</w:t>
            </w:r>
          </w:p>
        </w:tc>
      </w:tr>
      <w:tr w:rsidR="004055ED" w:rsidRPr="004B2C40" w14:paraId="2AAE4249" w14:textId="77777777" w:rsidTr="00433AC9">
        <w:tc>
          <w:tcPr>
            <w:tcW w:w="1440" w:type="dxa"/>
          </w:tcPr>
          <w:p w14:paraId="4C86D65A" w14:textId="77777777" w:rsidR="004055ED" w:rsidRPr="004B2C40" w:rsidRDefault="004055ED" w:rsidP="00433AC9">
            <w:pPr>
              <w:pStyle w:val="MatrixBullets"/>
            </w:pPr>
            <w:r w:rsidRPr="004B2C40">
              <w:t>1.0</w:t>
            </w:r>
          </w:p>
        </w:tc>
        <w:tc>
          <w:tcPr>
            <w:tcW w:w="1530" w:type="dxa"/>
          </w:tcPr>
          <w:p w14:paraId="6BDA2444" w14:textId="77777777" w:rsidR="004055ED" w:rsidRPr="004B2C40" w:rsidRDefault="004055ED" w:rsidP="00433AC9">
            <w:pPr>
              <w:pStyle w:val="MatrixBullets"/>
            </w:pPr>
            <w:r w:rsidRPr="004B2C40">
              <w:t>0.125</w:t>
            </w:r>
          </w:p>
        </w:tc>
      </w:tr>
      <w:tr w:rsidR="004055ED" w:rsidRPr="004B2C40" w14:paraId="0932DD30" w14:textId="77777777" w:rsidTr="00433AC9">
        <w:tc>
          <w:tcPr>
            <w:tcW w:w="1440" w:type="dxa"/>
          </w:tcPr>
          <w:p w14:paraId="7A31AE7A" w14:textId="77777777" w:rsidR="004055ED" w:rsidRPr="004B2C40" w:rsidRDefault="004055ED" w:rsidP="00433AC9">
            <w:pPr>
              <w:pStyle w:val="MatrixBullets"/>
            </w:pPr>
            <w:r w:rsidRPr="004B2C40">
              <w:t>0.75</w:t>
            </w:r>
          </w:p>
        </w:tc>
        <w:tc>
          <w:tcPr>
            <w:tcW w:w="1530" w:type="dxa"/>
          </w:tcPr>
          <w:p w14:paraId="5EFF74DB" w14:textId="77777777" w:rsidR="004055ED" w:rsidRPr="00931C91" w:rsidRDefault="004055ED" w:rsidP="00433AC9"/>
        </w:tc>
      </w:tr>
    </w:tbl>
    <w:p w14:paraId="7F5C35ED" w14:textId="77777777" w:rsidR="004055ED" w:rsidRPr="00A31C5A" w:rsidRDefault="004055ED" w:rsidP="004055ED">
      <w:pPr>
        <w:pStyle w:val="Activitybullet"/>
      </w:pPr>
      <w:r>
        <w:t xml:space="preserve">Transfer </w:t>
      </w:r>
      <w:r w:rsidRPr="00626551">
        <w:rPr>
          <w:rStyle w:val="ActivityBodyBoldCharChar"/>
        </w:rPr>
        <w:t>1ml</w:t>
      </w:r>
      <w:r w:rsidRPr="00A31C5A">
        <w:t xml:space="preserve"> of Bradford reagent </w:t>
      </w:r>
      <w:r>
        <w:t xml:space="preserve">into </w:t>
      </w:r>
      <w:r w:rsidRPr="00A31C5A">
        <w:t>each cuvette.</w:t>
      </w:r>
    </w:p>
    <w:p w14:paraId="0F8DCDD8" w14:textId="77777777" w:rsidR="004055ED" w:rsidRPr="00A31C5A" w:rsidRDefault="004055ED" w:rsidP="004055ED">
      <w:pPr>
        <w:pStyle w:val="Activitybullet"/>
      </w:pPr>
      <w:r>
        <w:t>A</w:t>
      </w:r>
      <w:r w:rsidRPr="00A31C5A">
        <w:t xml:space="preserve">dd </w:t>
      </w:r>
      <w:r w:rsidRPr="00626551">
        <w:rPr>
          <w:rStyle w:val="ActivityBodyBoldCharChar"/>
        </w:rPr>
        <w:t>20µl</w:t>
      </w:r>
      <w:r w:rsidRPr="00A31C5A">
        <w:t xml:space="preserve"> of solution from the 2.0mg/</w:t>
      </w:r>
      <w:r>
        <w:t>ml</w:t>
      </w:r>
      <w:r w:rsidRPr="00A31C5A">
        <w:t xml:space="preserve"> standard</w:t>
      </w:r>
      <w:r>
        <w:t xml:space="preserve"> into the cuvette labeled</w:t>
      </w:r>
      <w:r w:rsidRPr="00626551">
        <w:rPr>
          <w:rStyle w:val="ActivityBodyBoldCharChar"/>
        </w:rPr>
        <w:t xml:space="preserve"> 2.0</w:t>
      </w:r>
      <w:r w:rsidRPr="00A31C5A">
        <w:t>. Cap the cuvette and gently invert the cuvette three times.</w:t>
      </w:r>
    </w:p>
    <w:p w14:paraId="4E1E9DFA" w14:textId="77777777" w:rsidR="004055ED" w:rsidRPr="00A31C5A" w:rsidRDefault="004055ED" w:rsidP="004055ED">
      <w:pPr>
        <w:pStyle w:val="Activitybullet"/>
      </w:pPr>
      <w:r>
        <w:t>A</w:t>
      </w:r>
      <w:r w:rsidRPr="00A31C5A">
        <w:t xml:space="preserve">dd </w:t>
      </w:r>
      <w:r w:rsidRPr="00626551">
        <w:rPr>
          <w:rStyle w:val="ActivityBodyBoldCharChar"/>
        </w:rPr>
        <w:t>20µl</w:t>
      </w:r>
      <w:r w:rsidRPr="00A31C5A">
        <w:t xml:space="preserve"> of solution from the </w:t>
      </w:r>
      <w:r>
        <w:t>1.5</w:t>
      </w:r>
      <w:r w:rsidRPr="00A31C5A">
        <w:t>mg/</w:t>
      </w:r>
      <w:r>
        <w:t>ml</w:t>
      </w:r>
      <w:r w:rsidRPr="00A31C5A">
        <w:t xml:space="preserve"> standard</w:t>
      </w:r>
      <w:r>
        <w:t xml:space="preserve"> into the cuvette labeled</w:t>
      </w:r>
      <w:r w:rsidRPr="00626551">
        <w:rPr>
          <w:rStyle w:val="ActivityBodyBoldCharChar"/>
        </w:rPr>
        <w:t xml:space="preserve"> </w:t>
      </w:r>
      <w:r>
        <w:rPr>
          <w:rStyle w:val="ActivityBodyBoldCharChar"/>
        </w:rPr>
        <w:t>1.5</w:t>
      </w:r>
      <w:r w:rsidRPr="00A31C5A">
        <w:t>. Cap the cuvette and gently invert the cuvette three times.</w:t>
      </w:r>
    </w:p>
    <w:p w14:paraId="079F56BE" w14:textId="77777777" w:rsidR="004055ED" w:rsidRPr="00A31C5A" w:rsidRDefault="004055ED" w:rsidP="004055ED">
      <w:pPr>
        <w:pStyle w:val="Activitybullet"/>
      </w:pPr>
      <w:r>
        <w:t>A</w:t>
      </w:r>
      <w:r w:rsidRPr="00A31C5A">
        <w:t xml:space="preserve">dd </w:t>
      </w:r>
      <w:r w:rsidRPr="00626551">
        <w:rPr>
          <w:rStyle w:val="ActivityBodyBoldCharChar"/>
        </w:rPr>
        <w:t>20µl</w:t>
      </w:r>
      <w:r w:rsidRPr="00A31C5A">
        <w:t xml:space="preserve"> of solution from the </w:t>
      </w:r>
      <w:r>
        <w:t>1</w:t>
      </w:r>
      <w:r w:rsidRPr="00A31C5A">
        <w:t>.0mg/</w:t>
      </w:r>
      <w:r>
        <w:t>ml</w:t>
      </w:r>
      <w:r w:rsidRPr="00A31C5A">
        <w:t xml:space="preserve"> standard</w:t>
      </w:r>
      <w:r>
        <w:t xml:space="preserve"> into the cuvette labeled</w:t>
      </w:r>
      <w:r w:rsidRPr="00626551">
        <w:rPr>
          <w:rStyle w:val="ActivityBodyBoldCharChar"/>
        </w:rPr>
        <w:t xml:space="preserve"> </w:t>
      </w:r>
      <w:r>
        <w:rPr>
          <w:rStyle w:val="ActivityBodyBoldCharChar"/>
        </w:rPr>
        <w:t>1.0</w:t>
      </w:r>
      <w:r w:rsidRPr="00A31C5A">
        <w:t>. Cap the cuvette and gently invert the cuvette three times.</w:t>
      </w:r>
    </w:p>
    <w:p w14:paraId="06CF5F1D" w14:textId="77777777" w:rsidR="004055ED" w:rsidRPr="00A31C5A" w:rsidRDefault="004055ED" w:rsidP="004055ED">
      <w:pPr>
        <w:pStyle w:val="Activitybullet"/>
      </w:pPr>
      <w:r>
        <w:lastRenderedPageBreak/>
        <w:t>A</w:t>
      </w:r>
      <w:r w:rsidRPr="00A31C5A">
        <w:t xml:space="preserve">dd </w:t>
      </w:r>
      <w:r w:rsidRPr="00626551">
        <w:rPr>
          <w:rStyle w:val="ActivityBodyBoldCharChar"/>
        </w:rPr>
        <w:t>20µl</w:t>
      </w:r>
      <w:r w:rsidRPr="00A31C5A">
        <w:t xml:space="preserve"> of solution from the </w:t>
      </w:r>
      <w:r>
        <w:t>0.75</w:t>
      </w:r>
      <w:r w:rsidRPr="00A31C5A">
        <w:t>mg/</w:t>
      </w:r>
      <w:r>
        <w:t>ml</w:t>
      </w:r>
      <w:r w:rsidRPr="00A31C5A">
        <w:t xml:space="preserve"> standard</w:t>
      </w:r>
      <w:r>
        <w:t xml:space="preserve"> into the cuvette labeled</w:t>
      </w:r>
      <w:r w:rsidRPr="00626551">
        <w:rPr>
          <w:rStyle w:val="ActivityBodyBoldCharChar"/>
        </w:rPr>
        <w:t xml:space="preserve"> </w:t>
      </w:r>
      <w:r>
        <w:rPr>
          <w:rStyle w:val="ActivityBodyBoldCharChar"/>
        </w:rPr>
        <w:t>0.75</w:t>
      </w:r>
      <w:r w:rsidRPr="00A31C5A">
        <w:t>. Cap the cuvette and gently invert the cuvette three times.</w:t>
      </w:r>
    </w:p>
    <w:p w14:paraId="5C8095D4" w14:textId="01DAD1A9" w:rsidR="004055ED" w:rsidRPr="00A31C5A" w:rsidRDefault="004055ED" w:rsidP="004055ED">
      <w:pPr>
        <w:pStyle w:val="Activitybullet"/>
      </w:pPr>
      <w:r>
        <w:t>A</w:t>
      </w:r>
      <w:r w:rsidRPr="00A31C5A">
        <w:t xml:space="preserve">dd </w:t>
      </w:r>
      <w:r w:rsidRPr="00626551">
        <w:rPr>
          <w:rStyle w:val="ActivityBodyBoldCharChar"/>
        </w:rPr>
        <w:t>20µl</w:t>
      </w:r>
      <w:r w:rsidRPr="00A31C5A">
        <w:t xml:space="preserve"> of solution from the </w:t>
      </w:r>
      <w:r>
        <w:t>0.5</w:t>
      </w:r>
      <w:r w:rsidRPr="00A31C5A">
        <w:t>mg/</w:t>
      </w:r>
      <w:r>
        <w:t>ml</w:t>
      </w:r>
      <w:r w:rsidRPr="00A31C5A">
        <w:t xml:space="preserve"> standard</w:t>
      </w:r>
      <w:r>
        <w:t xml:space="preserve"> into the cuvette labeled</w:t>
      </w:r>
      <w:r w:rsidRPr="00626551">
        <w:rPr>
          <w:rStyle w:val="ActivityBodyBoldCharChar"/>
        </w:rPr>
        <w:t xml:space="preserve"> </w:t>
      </w:r>
      <w:r>
        <w:rPr>
          <w:rStyle w:val="ActivityBodyBoldCharChar"/>
        </w:rPr>
        <w:t>0.5</w:t>
      </w:r>
      <w:r w:rsidR="003B6479">
        <w:rPr>
          <w:rStyle w:val="ActivityBodyBoldCharChar"/>
        </w:rPr>
        <w:t>0</w:t>
      </w:r>
      <w:r w:rsidR="003B6479" w:rsidRPr="003B6479">
        <w:t>.</w:t>
      </w:r>
      <w:r w:rsidRPr="00A31C5A">
        <w:t xml:space="preserve"> Cap the cuvette and gently invert the cuvette three times.</w:t>
      </w:r>
    </w:p>
    <w:p w14:paraId="4C00CBFE" w14:textId="77777777" w:rsidR="004055ED" w:rsidRPr="00A31C5A" w:rsidRDefault="004055ED" w:rsidP="004055ED">
      <w:pPr>
        <w:pStyle w:val="Activitybullet"/>
      </w:pPr>
      <w:r>
        <w:t>A</w:t>
      </w:r>
      <w:r w:rsidRPr="00A31C5A">
        <w:t xml:space="preserve">dd </w:t>
      </w:r>
      <w:r w:rsidRPr="00626551">
        <w:rPr>
          <w:rStyle w:val="ActivityBodyBoldCharChar"/>
        </w:rPr>
        <w:t>20µl</w:t>
      </w:r>
      <w:r w:rsidRPr="00A31C5A">
        <w:t xml:space="preserve"> of solution from the 0</w:t>
      </w:r>
      <w:r>
        <w:t>.25</w:t>
      </w:r>
      <w:r w:rsidRPr="00A31C5A">
        <w:t>mg/</w:t>
      </w:r>
      <w:r>
        <w:t>ml</w:t>
      </w:r>
      <w:r w:rsidRPr="00A31C5A">
        <w:t xml:space="preserve"> standard</w:t>
      </w:r>
      <w:r>
        <w:t xml:space="preserve"> into the cuvette labeled</w:t>
      </w:r>
      <w:r w:rsidRPr="00626551">
        <w:rPr>
          <w:rStyle w:val="ActivityBodyBoldCharChar"/>
        </w:rPr>
        <w:t xml:space="preserve"> </w:t>
      </w:r>
      <w:r>
        <w:rPr>
          <w:rStyle w:val="ActivityBodyBoldCharChar"/>
        </w:rPr>
        <w:t>0.25</w:t>
      </w:r>
      <w:r w:rsidRPr="00A31C5A">
        <w:t>. Cap the cuvette and gently invert the cuvette three times.</w:t>
      </w:r>
    </w:p>
    <w:p w14:paraId="559EB147" w14:textId="77777777" w:rsidR="004055ED" w:rsidRPr="00A31C5A" w:rsidRDefault="004055ED" w:rsidP="004055ED">
      <w:pPr>
        <w:pStyle w:val="Activitybullet"/>
      </w:pPr>
      <w:r>
        <w:t>A</w:t>
      </w:r>
      <w:r w:rsidRPr="00A31C5A">
        <w:t xml:space="preserve">dd </w:t>
      </w:r>
      <w:r w:rsidRPr="00626551">
        <w:rPr>
          <w:rStyle w:val="ActivityBodyBoldCharChar"/>
        </w:rPr>
        <w:t>20µl</w:t>
      </w:r>
      <w:r w:rsidRPr="00A31C5A">
        <w:t xml:space="preserve"> of solution from the </w:t>
      </w:r>
      <w:r>
        <w:t>0.125</w:t>
      </w:r>
      <w:r w:rsidRPr="00A31C5A">
        <w:t>mg/</w:t>
      </w:r>
      <w:r>
        <w:t>ml</w:t>
      </w:r>
      <w:r w:rsidRPr="00A31C5A">
        <w:t xml:space="preserve"> standard</w:t>
      </w:r>
      <w:r>
        <w:t xml:space="preserve"> into the cuvette labeled</w:t>
      </w:r>
      <w:r w:rsidRPr="00626551">
        <w:rPr>
          <w:rStyle w:val="ActivityBodyBoldCharChar"/>
        </w:rPr>
        <w:t xml:space="preserve"> </w:t>
      </w:r>
      <w:r>
        <w:rPr>
          <w:rStyle w:val="ActivityBodyBoldCharChar"/>
        </w:rPr>
        <w:t>0.125</w:t>
      </w:r>
      <w:r w:rsidRPr="00A31C5A">
        <w:t>. Cap the cuvette and gently invert the cuvette three times.</w:t>
      </w:r>
    </w:p>
    <w:p w14:paraId="4403E11C" w14:textId="77777777" w:rsidR="004055ED" w:rsidRPr="00A31C5A" w:rsidRDefault="004055ED" w:rsidP="004055ED">
      <w:pPr>
        <w:pStyle w:val="ActivityNumbers"/>
      </w:pPr>
      <w:r w:rsidRPr="00A31C5A">
        <w:t xml:space="preserve">Obtain two empty cuvettes with caps and the </w:t>
      </w:r>
      <w:r>
        <w:t xml:space="preserve">1.5ml </w:t>
      </w:r>
      <w:r w:rsidRPr="00A31C5A">
        <w:t>tubes labeled M and HP.</w:t>
      </w:r>
    </w:p>
    <w:p w14:paraId="63DFD3B9" w14:textId="77777777" w:rsidR="004055ED" w:rsidRPr="00A31C5A" w:rsidRDefault="004055ED" w:rsidP="004055ED">
      <w:pPr>
        <w:pStyle w:val="Activitybullet"/>
      </w:pPr>
      <w:r>
        <w:t xml:space="preserve">Transfer </w:t>
      </w:r>
      <w:r w:rsidRPr="00626551">
        <w:rPr>
          <w:rStyle w:val="ActivityBodyBoldCharChar"/>
        </w:rPr>
        <w:t>1ml</w:t>
      </w:r>
      <w:r w:rsidRPr="00A31C5A">
        <w:t xml:space="preserve"> of Bradford reagent </w:t>
      </w:r>
      <w:r>
        <w:t xml:space="preserve">into </w:t>
      </w:r>
      <w:r w:rsidRPr="00A31C5A">
        <w:t>each cuvette.</w:t>
      </w:r>
    </w:p>
    <w:p w14:paraId="1CCA5745" w14:textId="77777777" w:rsidR="004055ED" w:rsidRPr="00A31C5A" w:rsidRDefault="004055ED" w:rsidP="004055ED">
      <w:pPr>
        <w:pStyle w:val="Activitybullet"/>
      </w:pPr>
      <w:r w:rsidRPr="00A31C5A">
        <w:t>Label one cuvette with an M and add 20</w:t>
      </w:r>
      <w:r>
        <w:t>µl</w:t>
      </w:r>
      <w:r w:rsidRPr="00A31C5A">
        <w:t xml:space="preserve"> from tube M. Cap the cuvette and gently invert the cuvette three times.</w:t>
      </w:r>
    </w:p>
    <w:p w14:paraId="1982BD99" w14:textId="77777777" w:rsidR="004055ED" w:rsidRPr="00A31C5A" w:rsidRDefault="004055ED" w:rsidP="004055ED">
      <w:pPr>
        <w:pStyle w:val="Activitybullet"/>
      </w:pPr>
      <w:r w:rsidRPr="00A31C5A">
        <w:t>Label the other cuvette HP and add 20</w:t>
      </w:r>
      <w:r>
        <w:t>µl</w:t>
      </w:r>
      <w:r w:rsidRPr="00A31C5A">
        <w:t xml:space="preserve"> from tube HP. Cap the cuvette and gently invert the cuvette three times.</w:t>
      </w:r>
    </w:p>
    <w:p w14:paraId="6A521466" w14:textId="26E22DD6" w:rsidR="004055ED" w:rsidRPr="00A31C5A" w:rsidRDefault="003F1A53" w:rsidP="00BA373A">
      <w:pPr>
        <w:pStyle w:val="ActivityNumbers"/>
      </w:pPr>
      <w:r>
        <w:t>Gather</w:t>
      </w:r>
      <w:r w:rsidR="004055ED" w:rsidRPr="00A31C5A">
        <w:t xml:space="preserve"> the </w:t>
      </w:r>
      <w:r w:rsidR="00516F8B">
        <w:t>SpectroVis</w:t>
      </w:r>
      <w:r w:rsidR="00CE19DE" w:rsidRPr="00511D2C">
        <w:rPr>
          <w:vertAlign w:val="superscript"/>
        </w:rPr>
        <w:t xml:space="preserve">® </w:t>
      </w:r>
      <w:r w:rsidR="00CE19DE">
        <w:t>Plus</w:t>
      </w:r>
      <w:r w:rsidR="004055ED" w:rsidRPr="00A31C5A">
        <w:t xml:space="preserve"> </w:t>
      </w:r>
      <w:r>
        <w:t>and</w:t>
      </w:r>
      <w:r w:rsidR="00CE19DE">
        <w:t xml:space="preserve"> LabQuest</w:t>
      </w:r>
      <w:r w:rsidR="00CE19DE" w:rsidRPr="00511D2C">
        <w:rPr>
          <w:vertAlign w:val="superscript"/>
        </w:rPr>
        <w:t>®</w:t>
      </w:r>
      <w:r w:rsidR="00CE19DE">
        <w:t xml:space="preserve"> </w:t>
      </w:r>
      <w:r w:rsidR="004055ED" w:rsidRPr="00A31C5A">
        <w:t xml:space="preserve">and </w:t>
      </w:r>
      <w:r w:rsidR="003B6479">
        <w:t>allow the apparatus to warm up</w:t>
      </w:r>
      <w:r w:rsidR="00516F8B">
        <w:t xml:space="preserve"> if it has not been used by another group during this class period</w:t>
      </w:r>
      <w:r w:rsidR="004055ED" w:rsidRPr="00A31C5A">
        <w:t>.</w:t>
      </w:r>
    </w:p>
    <w:p w14:paraId="25C69849" w14:textId="58CDCB03" w:rsidR="004055ED" w:rsidRDefault="003F1A53" w:rsidP="004055ED">
      <w:pPr>
        <w:pStyle w:val="ActivityNumbers"/>
      </w:pPr>
      <w:r>
        <w:t>P</w:t>
      </w:r>
      <w:r w:rsidR="004055ED">
        <w:t xml:space="preserve">repare </w:t>
      </w:r>
      <w:r w:rsidR="00287FE5">
        <w:t>Table 1</w:t>
      </w:r>
      <w:r w:rsidR="004055ED">
        <w:t xml:space="preserve"> in your notebook.</w:t>
      </w:r>
    </w:p>
    <w:tbl>
      <w:tblPr>
        <w:tblW w:w="59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20"/>
        <w:gridCol w:w="2911"/>
      </w:tblGrid>
      <w:tr w:rsidR="004055ED" w:rsidRPr="006C12A4" w14:paraId="27AFCE50" w14:textId="77777777" w:rsidTr="00CF65BF">
        <w:trPr>
          <w:trHeight w:val="316"/>
          <w:jc w:val="center"/>
        </w:trPr>
        <w:tc>
          <w:tcPr>
            <w:tcW w:w="5931" w:type="dxa"/>
            <w:gridSpan w:val="2"/>
            <w:tcBorders>
              <w:top w:val="nil"/>
              <w:left w:val="nil"/>
              <w:bottom w:val="single" w:sz="4" w:space="0" w:color="auto"/>
              <w:right w:val="nil"/>
            </w:tcBorders>
          </w:tcPr>
          <w:p w14:paraId="4ECCF3BF" w14:textId="77777777" w:rsidR="004055ED" w:rsidRPr="007D6C35" w:rsidRDefault="004055ED" w:rsidP="00433AC9">
            <w:pPr>
              <w:rPr>
                <w:rStyle w:val="KeyTerm"/>
              </w:rPr>
            </w:pPr>
            <w:r w:rsidRPr="007D6C35">
              <w:rPr>
                <w:rStyle w:val="KeyTerm"/>
              </w:rPr>
              <w:t>Table 1</w:t>
            </w:r>
            <w:r w:rsidR="007D6C35" w:rsidRPr="007D6C35">
              <w:rPr>
                <w:rStyle w:val="KeyTerm"/>
              </w:rPr>
              <w:t xml:space="preserve">. </w:t>
            </w:r>
            <w:r w:rsidR="007D6C35" w:rsidRPr="007D6C35">
              <w:rPr>
                <w:rStyle w:val="KeyTermItalic"/>
              </w:rPr>
              <w:t>Concentration and Absorbance</w:t>
            </w:r>
          </w:p>
        </w:tc>
      </w:tr>
      <w:tr w:rsidR="004055ED" w:rsidRPr="006C12A4" w14:paraId="7EA232D9" w14:textId="77777777" w:rsidTr="00CF65BF">
        <w:trPr>
          <w:trHeight w:val="357"/>
          <w:jc w:val="center"/>
        </w:trPr>
        <w:tc>
          <w:tcPr>
            <w:tcW w:w="3020" w:type="dxa"/>
            <w:tcBorders>
              <w:top w:val="single" w:sz="4" w:space="0" w:color="auto"/>
              <w:bottom w:val="single" w:sz="6" w:space="0" w:color="auto"/>
            </w:tcBorders>
            <w:vAlign w:val="center"/>
          </w:tcPr>
          <w:p w14:paraId="1E8AAA6E" w14:textId="77777777" w:rsidR="004055ED" w:rsidRPr="006C12A4" w:rsidRDefault="004055ED" w:rsidP="00433AC9">
            <w:pPr>
              <w:pStyle w:val="RubricHeadings"/>
            </w:pPr>
            <w:r w:rsidRPr="006C12A4">
              <w:t xml:space="preserve">Protein Concentration </w:t>
            </w:r>
            <w:r w:rsidRPr="006C12A4">
              <w:br/>
              <w:t>(mg/ml)</w:t>
            </w:r>
          </w:p>
        </w:tc>
        <w:tc>
          <w:tcPr>
            <w:tcW w:w="2911" w:type="dxa"/>
            <w:tcBorders>
              <w:top w:val="single" w:sz="4" w:space="0" w:color="auto"/>
            </w:tcBorders>
            <w:vAlign w:val="center"/>
          </w:tcPr>
          <w:p w14:paraId="48B90FDB" w14:textId="77777777" w:rsidR="004055ED" w:rsidRPr="006C12A4" w:rsidRDefault="004055ED" w:rsidP="00433AC9">
            <w:pPr>
              <w:pStyle w:val="RubricHeadings"/>
            </w:pPr>
            <w:r w:rsidRPr="006C12A4">
              <w:t>Absorbance</w:t>
            </w:r>
          </w:p>
        </w:tc>
      </w:tr>
      <w:tr w:rsidR="004055ED" w:rsidRPr="006C12A4" w14:paraId="518DEAD1" w14:textId="77777777" w:rsidTr="00CF65BF">
        <w:trPr>
          <w:trHeight w:val="205"/>
          <w:jc w:val="center"/>
        </w:trPr>
        <w:tc>
          <w:tcPr>
            <w:tcW w:w="3020" w:type="dxa"/>
            <w:tcBorders>
              <w:top w:val="single" w:sz="6" w:space="0" w:color="auto"/>
              <w:left w:val="single" w:sz="6" w:space="0" w:color="auto"/>
              <w:bottom w:val="single" w:sz="6" w:space="0" w:color="auto"/>
            </w:tcBorders>
            <w:shd w:val="clear" w:color="auto" w:fill="auto"/>
          </w:tcPr>
          <w:p w14:paraId="2F85BD6C" w14:textId="77777777" w:rsidR="004055ED" w:rsidRPr="006C12A4" w:rsidRDefault="004055ED" w:rsidP="00433AC9">
            <w:pPr>
              <w:pStyle w:val="PictureCentered"/>
            </w:pPr>
            <w:r w:rsidRPr="006C12A4">
              <w:t>2.000</w:t>
            </w:r>
          </w:p>
        </w:tc>
        <w:tc>
          <w:tcPr>
            <w:tcW w:w="2911" w:type="dxa"/>
          </w:tcPr>
          <w:p w14:paraId="38C0A530" w14:textId="77777777" w:rsidR="004055ED" w:rsidRPr="006C12A4" w:rsidRDefault="004055ED" w:rsidP="00433AC9"/>
        </w:tc>
      </w:tr>
      <w:tr w:rsidR="004055ED" w:rsidRPr="006C12A4" w14:paraId="1D1AA1BF" w14:textId="77777777" w:rsidTr="00CF65BF">
        <w:trPr>
          <w:trHeight w:val="254"/>
          <w:jc w:val="center"/>
        </w:trPr>
        <w:tc>
          <w:tcPr>
            <w:tcW w:w="3020" w:type="dxa"/>
            <w:tcBorders>
              <w:top w:val="single" w:sz="6" w:space="0" w:color="auto"/>
              <w:left w:val="single" w:sz="6" w:space="0" w:color="auto"/>
              <w:bottom w:val="single" w:sz="6" w:space="0" w:color="auto"/>
            </w:tcBorders>
            <w:shd w:val="clear" w:color="auto" w:fill="auto"/>
          </w:tcPr>
          <w:p w14:paraId="4C763F99" w14:textId="77777777" w:rsidR="004055ED" w:rsidRPr="006C12A4" w:rsidRDefault="004055ED" w:rsidP="00433AC9">
            <w:pPr>
              <w:pStyle w:val="PictureCentered"/>
            </w:pPr>
            <w:r w:rsidRPr="006C12A4">
              <w:t>1.500</w:t>
            </w:r>
          </w:p>
        </w:tc>
        <w:tc>
          <w:tcPr>
            <w:tcW w:w="2911" w:type="dxa"/>
          </w:tcPr>
          <w:p w14:paraId="6F72AB18" w14:textId="77777777" w:rsidR="004055ED" w:rsidRPr="006C12A4" w:rsidRDefault="004055ED" w:rsidP="00433AC9"/>
        </w:tc>
      </w:tr>
      <w:tr w:rsidR="004055ED" w:rsidRPr="006C12A4" w14:paraId="0CF0E116" w14:textId="77777777" w:rsidTr="00CF65BF">
        <w:trPr>
          <w:trHeight w:val="229"/>
          <w:jc w:val="center"/>
        </w:trPr>
        <w:tc>
          <w:tcPr>
            <w:tcW w:w="3020" w:type="dxa"/>
            <w:tcBorders>
              <w:top w:val="single" w:sz="6" w:space="0" w:color="auto"/>
              <w:left w:val="single" w:sz="6" w:space="0" w:color="auto"/>
              <w:bottom w:val="single" w:sz="6" w:space="0" w:color="auto"/>
            </w:tcBorders>
            <w:shd w:val="clear" w:color="auto" w:fill="auto"/>
          </w:tcPr>
          <w:p w14:paraId="21BBD0C4" w14:textId="77777777" w:rsidR="004055ED" w:rsidRPr="006C12A4" w:rsidRDefault="004055ED" w:rsidP="00433AC9">
            <w:pPr>
              <w:pStyle w:val="PictureCentered"/>
            </w:pPr>
            <w:r w:rsidRPr="006C12A4">
              <w:t>1.000</w:t>
            </w:r>
          </w:p>
        </w:tc>
        <w:tc>
          <w:tcPr>
            <w:tcW w:w="2911" w:type="dxa"/>
          </w:tcPr>
          <w:p w14:paraId="3D44A168" w14:textId="77777777" w:rsidR="004055ED" w:rsidRPr="006C12A4" w:rsidRDefault="004055ED" w:rsidP="00433AC9"/>
        </w:tc>
      </w:tr>
      <w:tr w:rsidR="004055ED" w:rsidRPr="006C12A4" w14:paraId="4EE2D37B" w14:textId="77777777" w:rsidTr="00CF65BF">
        <w:trPr>
          <w:trHeight w:val="132"/>
          <w:jc w:val="center"/>
        </w:trPr>
        <w:tc>
          <w:tcPr>
            <w:tcW w:w="3020" w:type="dxa"/>
            <w:tcBorders>
              <w:top w:val="single" w:sz="6" w:space="0" w:color="auto"/>
              <w:left w:val="single" w:sz="6" w:space="0" w:color="auto"/>
              <w:bottom w:val="single" w:sz="6" w:space="0" w:color="auto"/>
            </w:tcBorders>
            <w:shd w:val="clear" w:color="auto" w:fill="auto"/>
          </w:tcPr>
          <w:p w14:paraId="0FF7B55A" w14:textId="77777777" w:rsidR="004055ED" w:rsidRPr="006C12A4" w:rsidRDefault="004055ED" w:rsidP="00433AC9">
            <w:pPr>
              <w:pStyle w:val="PictureCentered"/>
            </w:pPr>
            <w:r w:rsidRPr="006C12A4">
              <w:t>0.750</w:t>
            </w:r>
          </w:p>
        </w:tc>
        <w:tc>
          <w:tcPr>
            <w:tcW w:w="2911" w:type="dxa"/>
          </w:tcPr>
          <w:p w14:paraId="2CF5058E" w14:textId="77777777" w:rsidR="004055ED" w:rsidRPr="006C12A4" w:rsidRDefault="004055ED" w:rsidP="00433AC9"/>
        </w:tc>
      </w:tr>
      <w:tr w:rsidR="004055ED" w:rsidRPr="006C12A4" w14:paraId="47BABBFD" w14:textId="77777777" w:rsidTr="00CF65BF">
        <w:trPr>
          <w:trHeight w:val="205"/>
          <w:jc w:val="center"/>
        </w:trPr>
        <w:tc>
          <w:tcPr>
            <w:tcW w:w="3020" w:type="dxa"/>
            <w:tcBorders>
              <w:top w:val="single" w:sz="6" w:space="0" w:color="auto"/>
              <w:left w:val="single" w:sz="6" w:space="0" w:color="auto"/>
              <w:bottom w:val="single" w:sz="6" w:space="0" w:color="auto"/>
            </w:tcBorders>
            <w:shd w:val="clear" w:color="auto" w:fill="auto"/>
          </w:tcPr>
          <w:p w14:paraId="6ED7E6AE" w14:textId="77777777" w:rsidR="004055ED" w:rsidRPr="006C12A4" w:rsidRDefault="004055ED" w:rsidP="00433AC9">
            <w:pPr>
              <w:pStyle w:val="PictureCentered"/>
            </w:pPr>
            <w:r w:rsidRPr="006C12A4">
              <w:t>0.500</w:t>
            </w:r>
          </w:p>
        </w:tc>
        <w:tc>
          <w:tcPr>
            <w:tcW w:w="2911" w:type="dxa"/>
          </w:tcPr>
          <w:p w14:paraId="6BB9889C" w14:textId="77777777" w:rsidR="004055ED" w:rsidRPr="006C12A4" w:rsidRDefault="004055ED" w:rsidP="00433AC9"/>
        </w:tc>
      </w:tr>
      <w:tr w:rsidR="004055ED" w:rsidRPr="006C12A4" w14:paraId="7162AEFD" w14:textId="77777777" w:rsidTr="00CF65BF">
        <w:trPr>
          <w:trHeight w:val="173"/>
          <w:jc w:val="center"/>
        </w:trPr>
        <w:tc>
          <w:tcPr>
            <w:tcW w:w="3020" w:type="dxa"/>
            <w:tcBorders>
              <w:top w:val="single" w:sz="6" w:space="0" w:color="auto"/>
              <w:left w:val="single" w:sz="6" w:space="0" w:color="auto"/>
              <w:bottom w:val="single" w:sz="6" w:space="0" w:color="auto"/>
            </w:tcBorders>
            <w:shd w:val="clear" w:color="auto" w:fill="auto"/>
          </w:tcPr>
          <w:p w14:paraId="61CAA15D" w14:textId="77777777" w:rsidR="004055ED" w:rsidRPr="006C12A4" w:rsidRDefault="004055ED" w:rsidP="00433AC9">
            <w:pPr>
              <w:pStyle w:val="PictureCentered"/>
            </w:pPr>
            <w:r w:rsidRPr="006C12A4">
              <w:t>0.250</w:t>
            </w:r>
          </w:p>
        </w:tc>
        <w:tc>
          <w:tcPr>
            <w:tcW w:w="2911" w:type="dxa"/>
          </w:tcPr>
          <w:p w14:paraId="359D5F6D" w14:textId="77777777" w:rsidR="004055ED" w:rsidRPr="006C12A4" w:rsidRDefault="004055ED" w:rsidP="00433AC9"/>
        </w:tc>
      </w:tr>
      <w:tr w:rsidR="004055ED" w:rsidRPr="006C12A4" w14:paraId="631BCE89" w14:textId="77777777" w:rsidTr="00CF65BF">
        <w:trPr>
          <w:trHeight w:val="246"/>
          <w:jc w:val="center"/>
        </w:trPr>
        <w:tc>
          <w:tcPr>
            <w:tcW w:w="3020" w:type="dxa"/>
            <w:tcBorders>
              <w:top w:val="single" w:sz="6" w:space="0" w:color="auto"/>
              <w:left w:val="single" w:sz="6" w:space="0" w:color="auto"/>
              <w:bottom w:val="single" w:sz="6" w:space="0" w:color="auto"/>
            </w:tcBorders>
            <w:shd w:val="clear" w:color="auto" w:fill="auto"/>
          </w:tcPr>
          <w:p w14:paraId="71E00A4E" w14:textId="77777777" w:rsidR="004055ED" w:rsidRPr="006C12A4" w:rsidRDefault="004055ED" w:rsidP="00433AC9">
            <w:pPr>
              <w:pStyle w:val="PictureCentered"/>
            </w:pPr>
            <w:r w:rsidRPr="006C12A4">
              <w:t>0.125</w:t>
            </w:r>
          </w:p>
        </w:tc>
        <w:tc>
          <w:tcPr>
            <w:tcW w:w="2911" w:type="dxa"/>
          </w:tcPr>
          <w:p w14:paraId="3AF84FD7" w14:textId="77777777" w:rsidR="004055ED" w:rsidRPr="006C12A4" w:rsidRDefault="004055ED" w:rsidP="00433AC9"/>
        </w:tc>
      </w:tr>
      <w:tr w:rsidR="004055ED" w:rsidRPr="006C12A4" w14:paraId="74CBCAE2" w14:textId="77777777" w:rsidTr="00CF65BF">
        <w:trPr>
          <w:trHeight w:val="635"/>
          <w:jc w:val="center"/>
        </w:trPr>
        <w:tc>
          <w:tcPr>
            <w:tcW w:w="5931" w:type="dxa"/>
            <w:gridSpan w:val="2"/>
            <w:tcBorders>
              <w:top w:val="single" w:sz="6" w:space="0" w:color="auto"/>
              <w:left w:val="single" w:sz="6" w:space="0" w:color="auto"/>
            </w:tcBorders>
            <w:shd w:val="clear" w:color="auto" w:fill="auto"/>
            <w:vAlign w:val="center"/>
          </w:tcPr>
          <w:p w14:paraId="3CCF3908" w14:textId="37CD167A" w:rsidR="004055ED" w:rsidRPr="006C12A4" w:rsidRDefault="004055ED" w:rsidP="007D6C35">
            <w:pPr>
              <w:pStyle w:val="PictureCentered"/>
            </w:pPr>
            <w:r w:rsidRPr="006C12A4">
              <w:t xml:space="preserve">Linear Fit for Standard </w:t>
            </w:r>
            <w:r w:rsidR="00972519" w:rsidRPr="006C12A4">
              <w:t>Curve</w:t>
            </w:r>
            <w:r w:rsidR="00972519">
              <w:t>: _</w:t>
            </w:r>
            <w:r w:rsidR="007D6C35">
              <w:t>________________</w:t>
            </w:r>
            <w:r w:rsidRPr="006C12A4">
              <w:t>____</w:t>
            </w:r>
          </w:p>
        </w:tc>
      </w:tr>
    </w:tbl>
    <w:p w14:paraId="49333E48" w14:textId="77777777" w:rsidR="004055ED" w:rsidRPr="008A522F" w:rsidRDefault="004055ED" w:rsidP="004055ED"/>
    <w:p w14:paraId="4DE92580" w14:textId="199B28F9" w:rsidR="004055ED" w:rsidRPr="00A31C5A" w:rsidRDefault="00615900" w:rsidP="004055ED">
      <w:pPr>
        <w:pStyle w:val="ActivityNumbers"/>
      </w:pPr>
      <w:r>
        <w:t>S</w:t>
      </w:r>
      <w:r w:rsidRPr="00A31C5A">
        <w:t xml:space="preserve">et up the data-collection mode </w:t>
      </w:r>
      <w:r>
        <w:t>to d</w:t>
      </w:r>
      <w:r w:rsidR="004055ED" w:rsidRPr="00A31C5A">
        <w:t>etermine the optimum wavelength for examining the absorbance of the Bradford reagent when it is bound to protein.</w:t>
      </w:r>
    </w:p>
    <w:p w14:paraId="33C6EC24" w14:textId="1793BA90" w:rsidR="00511D2C" w:rsidRPr="00A31C5A" w:rsidRDefault="00511D2C" w:rsidP="00CB6E01">
      <w:pPr>
        <w:pStyle w:val="ActivityNumbers"/>
      </w:pPr>
      <w:r w:rsidRPr="00A31C5A">
        <w:t xml:space="preserve">Wipe the outside of </w:t>
      </w:r>
      <w:r>
        <w:t>cuvette M</w:t>
      </w:r>
      <w:r w:rsidRPr="00A31C5A">
        <w:t xml:space="preserve"> with a lint-free tissue.</w:t>
      </w:r>
      <w:r>
        <w:t xml:space="preserve"> </w:t>
      </w:r>
      <w:r w:rsidR="004055ED" w:rsidRPr="00A31C5A">
        <w:t xml:space="preserve">Gently invert </w:t>
      </w:r>
      <w:r w:rsidR="00615900">
        <w:t>c</w:t>
      </w:r>
      <w:r w:rsidR="00615900" w:rsidRPr="00A31C5A">
        <w:t xml:space="preserve">uvette </w:t>
      </w:r>
      <w:r w:rsidR="004055ED" w:rsidRPr="00A31C5A">
        <w:t xml:space="preserve">M twice and then place it into the </w:t>
      </w:r>
      <w:r w:rsidR="00516F8B">
        <w:t>SpectroVis</w:t>
      </w:r>
      <w:r w:rsidR="00CE19DE" w:rsidRPr="008F09D7">
        <w:rPr>
          <w:vertAlign w:val="superscript"/>
        </w:rPr>
        <w:t xml:space="preserve">® </w:t>
      </w:r>
      <w:r w:rsidR="00CE19DE">
        <w:t>Plus.</w:t>
      </w:r>
      <w:r>
        <w:t xml:space="preserve"> </w:t>
      </w:r>
      <w:r w:rsidRPr="00A31C5A">
        <w:t>Always position the cuvette so the light passes through the clear sides.</w:t>
      </w:r>
    </w:p>
    <w:p w14:paraId="1DA7F7A7" w14:textId="77777777" w:rsidR="004055ED" w:rsidRPr="00A31C5A" w:rsidRDefault="004055ED" w:rsidP="00CB6E01">
      <w:pPr>
        <w:pStyle w:val="Activitybullet"/>
      </w:pPr>
      <w:r w:rsidRPr="00A31C5A">
        <w:t>Start data collection. A full spectrum graph of the solution will be displayed. Note that one area of the graph contains a peak absorbance. Stop data collection. The wavelength of maximum absorbance (</w:t>
      </w:r>
      <w:r w:rsidRPr="00A31C5A">
        <w:sym w:font="Symbol" w:char="F06C"/>
      </w:r>
      <w:r w:rsidRPr="00A31C5A">
        <w:t xml:space="preserve"> max) is automatically identified.</w:t>
      </w:r>
    </w:p>
    <w:p w14:paraId="4FD4796A" w14:textId="77777777" w:rsidR="004055ED" w:rsidRPr="00A31C5A" w:rsidRDefault="004055ED" w:rsidP="00CB6E01">
      <w:pPr>
        <w:pStyle w:val="Activitybullet"/>
      </w:pPr>
      <w:r w:rsidRPr="00A31C5A">
        <w:t>Tap the Meter tab. On the Meter screen, tap Mode. Change the mode to Events with Entry.</w:t>
      </w:r>
    </w:p>
    <w:p w14:paraId="2542B6BE" w14:textId="61E3A099" w:rsidR="004055ED" w:rsidRPr="00A31C5A" w:rsidRDefault="004055ED" w:rsidP="004055ED">
      <w:pPr>
        <w:pStyle w:val="Activitybullet"/>
      </w:pPr>
      <w:r w:rsidRPr="00A31C5A">
        <w:t>Enter the Name (Concentration) and Units (mg/</w:t>
      </w:r>
      <w:r>
        <w:t>ml</w:t>
      </w:r>
      <w:r w:rsidRPr="00A31C5A">
        <w:t xml:space="preserve">). Select OK. Proceed to </w:t>
      </w:r>
      <w:r w:rsidR="003F1A53">
        <w:t>S</w:t>
      </w:r>
      <w:r w:rsidR="00287FE5" w:rsidRPr="00A31C5A">
        <w:t xml:space="preserve">tep </w:t>
      </w:r>
      <w:r w:rsidR="003F1A53">
        <w:t>9.</w:t>
      </w:r>
    </w:p>
    <w:p w14:paraId="0B696BB2" w14:textId="7E44B701" w:rsidR="004055ED" w:rsidRDefault="004055ED" w:rsidP="004055ED">
      <w:pPr>
        <w:pStyle w:val="ActivityNumbers"/>
      </w:pPr>
      <w:r w:rsidRPr="00A31C5A">
        <w:t>You are now ready to collect absorbance data for the seven protein standards.</w:t>
      </w:r>
    </w:p>
    <w:p w14:paraId="665548E1" w14:textId="77777777" w:rsidR="004055ED" w:rsidRDefault="004055ED" w:rsidP="004055ED">
      <w:pPr>
        <w:pStyle w:val="Activitybullet"/>
      </w:pPr>
      <w:r>
        <w:t>Start data collection.</w:t>
      </w:r>
    </w:p>
    <w:p w14:paraId="70D9C8EF" w14:textId="77777777" w:rsidR="004055ED" w:rsidRDefault="004055ED" w:rsidP="004055ED">
      <w:pPr>
        <w:pStyle w:val="Activitybullet"/>
      </w:pPr>
      <w:r w:rsidRPr="00A31C5A">
        <w:t>Obtain the cuvette labeled 2.0. Wipe the outside with a ti</w:t>
      </w:r>
      <w:r>
        <w:t>ssue and place it in the device.</w:t>
      </w:r>
    </w:p>
    <w:p w14:paraId="6DFE79EC" w14:textId="77777777" w:rsidR="004055ED" w:rsidRDefault="004055ED" w:rsidP="004055ED">
      <w:pPr>
        <w:pStyle w:val="Activitybullet"/>
      </w:pPr>
      <w:r w:rsidRPr="00A31C5A">
        <w:t>Wait for the absorbance value displayed on the screen to stabilize, then tap Keep. Enter 2.00 as the con</w:t>
      </w:r>
      <w:r>
        <w:t>centration, and then select OK.</w:t>
      </w:r>
    </w:p>
    <w:p w14:paraId="569851BD" w14:textId="77777777" w:rsidR="004055ED" w:rsidRPr="00A31C5A" w:rsidRDefault="004055ED" w:rsidP="004055ED">
      <w:pPr>
        <w:pStyle w:val="Activitybullet"/>
      </w:pPr>
      <w:r>
        <w:t>T</w:t>
      </w:r>
      <w:r w:rsidRPr="00A31C5A">
        <w:t>he data pair you just collected will now be plotted on the graph. Remove the cuvette from the device.</w:t>
      </w:r>
    </w:p>
    <w:p w14:paraId="2C849501" w14:textId="77777777" w:rsidR="004055ED" w:rsidRPr="00A31C5A" w:rsidRDefault="004055ED" w:rsidP="004055ED">
      <w:pPr>
        <w:pStyle w:val="Activitybullet"/>
      </w:pPr>
      <w:r w:rsidRPr="00A31C5A">
        <w:lastRenderedPageBreak/>
        <w:t>Obtain the cuvette labeled 1.5. Wipe the outside and place it in the device. When the absorbance value stabilizes, tap Keep, enter 1.50, and select OK.</w:t>
      </w:r>
    </w:p>
    <w:p w14:paraId="75551CEE" w14:textId="77777777" w:rsidR="004055ED" w:rsidRPr="00A31C5A" w:rsidRDefault="004055ED" w:rsidP="004055ED">
      <w:pPr>
        <w:pStyle w:val="Activitybullet"/>
      </w:pPr>
      <w:r w:rsidRPr="00A31C5A">
        <w:t>Repeat the procedure for the remaining protein standards. When you have finished with the 0.125mg/</w:t>
      </w:r>
      <w:r>
        <w:t>ml</w:t>
      </w:r>
      <w:r w:rsidRPr="00A31C5A">
        <w:t xml:space="preserve"> standard solution, </w:t>
      </w:r>
      <w:r w:rsidRPr="00972519">
        <w:t>stop</w:t>
      </w:r>
      <w:r w:rsidRPr="00A31C5A">
        <w:t xml:space="preserve"> data collection.</w:t>
      </w:r>
    </w:p>
    <w:p w14:paraId="5D43C0EF" w14:textId="77777777" w:rsidR="004055ED" w:rsidRPr="00A31C5A" w:rsidRDefault="004055ED" w:rsidP="004055ED">
      <w:pPr>
        <w:pStyle w:val="ActivityNumbers"/>
      </w:pPr>
      <w:r w:rsidRPr="00A31C5A">
        <w:t xml:space="preserve">To examine the data pairs on the displayed graph, tap any data point. As you tap each data point, the absorbance and concentration values are displayed to the right of the graph. In </w:t>
      </w:r>
      <w:r>
        <w:t xml:space="preserve">your </w:t>
      </w:r>
      <w:r w:rsidRPr="00580C89">
        <w:rPr>
          <w:rStyle w:val="Italic"/>
        </w:rPr>
        <w:t>Laboratory Notebook</w:t>
      </w:r>
      <w:r w:rsidRPr="00A31C5A">
        <w:t>, record the absorbance values</w:t>
      </w:r>
      <w:r>
        <w:t xml:space="preserve"> for Table 1</w:t>
      </w:r>
      <w:r w:rsidRPr="00A31C5A">
        <w:t>.</w:t>
      </w:r>
    </w:p>
    <w:p w14:paraId="0B4D6F03" w14:textId="77777777" w:rsidR="004055ED" w:rsidRPr="00A31C5A" w:rsidRDefault="004055ED" w:rsidP="004055ED">
      <w:pPr>
        <w:pStyle w:val="ActivityNumbers"/>
      </w:pPr>
      <w:r w:rsidRPr="00A31C5A">
        <w:t>Display a graph of absorbance vs. concentration with a linear regression curve.</w:t>
      </w:r>
    </w:p>
    <w:p w14:paraId="34A885EE" w14:textId="77777777" w:rsidR="004055ED" w:rsidRPr="00A31C5A" w:rsidRDefault="004055ED" w:rsidP="004055ED">
      <w:pPr>
        <w:pStyle w:val="Activitybullet"/>
      </w:pPr>
      <w:r w:rsidRPr="00A31C5A">
        <w:t>Choose C</w:t>
      </w:r>
      <w:r>
        <w:t>urve Fit from the Analyze menu.</w:t>
      </w:r>
    </w:p>
    <w:p w14:paraId="4026CC02" w14:textId="77777777" w:rsidR="004055ED" w:rsidRPr="00A31C5A" w:rsidRDefault="004055ED" w:rsidP="004055ED">
      <w:pPr>
        <w:pStyle w:val="Activitybullet"/>
      </w:pPr>
      <w:r w:rsidRPr="00A31C5A">
        <w:t>Select Linear as the Fit Equation. The linear-regression statistics for these two data columns are displayed for the equation in the form</w:t>
      </w:r>
    </w:p>
    <w:p w14:paraId="2B6D4CAF" w14:textId="435D1D90" w:rsidR="004055ED" w:rsidRPr="00CF65BF" w:rsidRDefault="001604F9" w:rsidP="004055ED">
      <w:pPr>
        <w:pStyle w:val="CaptionCentered"/>
        <w:rPr>
          <w:rFonts w:cs="Arial"/>
          <w:i/>
        </w:rPr>
      </w:pPr>
      <m:oMathPara>
        <m:oMath>
          <m:r>
            <m:rPr>
              <m:sty m:val="bi"/>
            </m:rPr>
            <w:rPr>
              <w:rFonts w:ascii="Cambria Math" w:hAnsi="Cambria Math" w:cs="Arial"/>
            </w:rPr>
            <m:t>y = mx + b</m:t>
          </m:r>
        </m:oMath>
      </m:oMathPara>
    </w:p>
    <w:p w14:paraId="1B2394E4" w14:textId="77777777" w:rsidR="004055ED" w:rsidRPr="00A31C5A" w:rsidRDefault="004055ED" w:rsidP="004055ED">
      <w:pPr>
        <w:pStyle w:val="Activitybullet"/>
        <w:numPr>
          <w:ilvl w:val="0"/>
          <w:numId w:val="0"/>
        </w:numPr>
        <w:ind w:left="1440"/>
      </w:pPr>
      <w:r w:rsidRPr="00A31C5A">
        <w:t>where x is concentration, y is absorbance, m is the slope, and b is the y-</w:t>
      </w:r>
      <w:r>
        <w:t>intercept.</w:t>
      </w:r>
    </w:p>
    <w:p w14:paraId="3F13B4F6" w14:textId="77777777" w:rsidR="004055ED" w:rsidRPr="00A31C5A" w:rsidRDefault="004055ED" w:rsidP="004055ED">
      <w:pPr>
        <w:pStyle w:val="Activitybullet"/>
      </w:pPr>
      <w:r w:rsidRPr="00A31C5A">
        <w:t>In Table 1, record the equation of this line in the space provided.</w:t>
      </w:r>
    </w:p>
    <w:p w14:paraId="72121BCE" w14:textId="77777777" w:rsidR="004055ED" w:rsidRPr="00A31C5A" w:rsidRDefault="004055ED" w:rsidP="004055ED">
      <w:pPr>
        <w:pStyle w:val="Activitybullet"/>
      </w:pPr>
      <w:r w:rsidRPr="00A31C5A">
        <w:t>Select OK. A best-fit linear regression line will be shown for your data points. This line should pass near or through the data points.</w:t>
      </w:r>
    </w:p>
    <w:p w14:paraId="3BC190E4" w14:textId="77777777" w:rsidR="004055ED" w:rsidRPr="00A31C5A" w:rsidRDefault="004055ED" w:rsidP="004055ED">
      <w:pPr>
        <w:pStyle w:val="ActivityNumbers"/>
      </w:pPr>
      <w:r w:rsidRPr="00A31C5A">
        <w:t>Tap the Meter tab.</w:t>
      </w:r>
    </w:p>
    <w:p w14:paraId="0BE059C4" w14:textId="77777777" w:rsidR="004055ED" w:rsidRPr="00A31C5A" w:rsidRDefault="004055ED" w:rsidP="004055ED">
      <w:pPr>
        <w:pStyle w:val="ActivityNumbers"/>
      </w:pPr>
      <w:r w:rsidRPr="00A31C5A">
        <w:t>You are now ready to determine the absorbance values of your unknowns. Obtain the cuvette labeled M. Wipe the outside of the cuvette and place it in the device. When the displayed absorbance value stabilizes, rec</w:t>
      </w:r>
      <w:r>
        <w:t>ord the value in Table 2.</w:t>
      </w:r>
    </w:p>
    <w:p w14:paraId="38E06D00" w14:textId="45424FBC" w:rsidR="004055ED" w:rsidRPr="00A31C5A" w:rsidRDefault="004055ED" w:rsidP="004055ED">
      <w:pPr>
        <w:pStyle w:val="ActivityNumbers"/>
      </w:pPr>
      <w:r w:rsidRPr="00A31C5A">
        <w:t xml:space="preserve">Repeat Step </w:t>
      </w:r>
      <w:r w:rsidR="003F1A53">
        <w:t>13</w:t>
      </w:r>
      <w:r w:rsidRPr="00A31C5A">
        <w:t xml:space="preserve">for the cuvette labeled HP. </w:t>
      </w:r>
      <w:r>
        <w:t xml:space="preserve">Leave the cuvette labeled HP in the </w:t>
      </w:r>
      <w:r w:rsidR="00516F8B">
        <w:t>SpectroVis</w:t>
      </w:r>
      <w:r w:rsidR="00CE19DE" w:rsidRPr="00CE19DE">
        <w:rPr>
          <w:vertAlign w:val="superscript"/>
        </w:rPr>
        <w:t>®</w:t>
      </w:r>
      <w:r w:rsidR="00CE19DE">
        <w:t xml:space="preserve"> Plus.</w:t>
      </w:r>
    </w:p>
    <w:p w14:paraId="14C266B4" w14:textId="77777777" w:rsidR="004055ED" w:rsidRPr="00A31C5A" w:rsidRDefault="004055ED" w:rsidP="004055ED">
      <w:pPr>
        <w:pStyle w:val="ActivityNumbers"/>
      </w:pPr>
      <w:r w:rsidRPr="00A31C5A">
        <w:t>To determine the concentration of the unknowns, interpolate along the regression line to convert the absorbance values of the un</w:t>
      </w:r>
      <w:r>
        <w:t xml:space="preserve">knowns to concentration values. </w:t>
      </w:r>
      <w:r w:rsidR="007D6C35">
        <w:t>Follow the steps below to determine the concentration.</w:t>
      </w:r>
    </w:p>
    <w:p w14:paraId="00EAC8BB" w14:textId="77777777" w:rsidR="004055ED" w:rsidRPr="00A31C5A" w:rsidRDefault="004055ED" w:rsidP="004055ED">
      <w:pPr>
        <w:pStyle w:val="Activitybullet"/>
      </w:pPr>
      <w:r w:rsidRPr="00A31C5A">
        <w:t>Tap the Graph tab.</w:t>
      </w:r>
    </w:p>
    <w:p w14:paraId="4A237065" w14:textId="77777777" w:rsidR="004055ED" w:rsidRPr="00A31C5A" w:rsidRDefault="004055ED" w:rsidP="004055ED">
      <w:pPr>
        <w:pStyle w:val="Activitybullet"/>
      </w:pPr>
      <w:r w:rsidRPr="00A31C5A">
        <w:t>Choose Interpolate from the Analyze menu.</w:t>
      </w:r>
    </w:p>
    <w:p w14:paraId="4C9BB0F4" w14:textId="77777777" w:rsidR="004055ED" w:rsidRPr="00A31C5A" w:rsidRDefault="004055ED" w:rsidP="004055ED">
      <w:pPr>
        <w:pStyle w:val="Activitybullet"/>
      </w:pPr>
      <w:r w:rsidRPr="00A31C5A">
        <w:t>Tap any point on the regression curve (or use the ◄ or ► keys on LabQuest</w:t>
      </w:r>
      <w:r w:rsidR="00CE19DE" w:rsidRPr="00CE19DE">
        <w:rPr>
          <w:vertAlign w:val="superscript"/>
        </w:rPr>
        <w:t>®</w:t>
      </w:r>
      <w:r w:rsidRPr="00A31C5A">
        <w:t>) to find the absorbance value that is closest to the absorbance reading you obtained for the cuvette labeled M. The protein concentration in mg/</w:t>
      </w:r>
      <w:r>
        <w:t>ml</w:t>
      </w:r>
      <w:r w:rsidRPr="00A31C5A">
        <w:t xml:space="preserve"> will be displayed to the right of the graph.</w:t>
      </w:r>
    </w:p>
    <w:p w14:paraId="0BE052EA" w14:textId="77777777" w:rsidR="004055ED" w:rsidRPr="00A31C5A" w:rsidRDefault="004055ED" w:rsidP="004055ED">
      <w:pPr>
        <w:pStyle w:val="Activitybullet"/>
      </w:pPr>
      <w:r w:rsidRPr="00A31C5A">
        <w:t>Record the concentration value in your data table.</w:t>
      </w:r>
    </w:p>
    <w:p w14:paraId="37D99F6B" w14:textId="77777777" w:rsidR="004055ED" w:rsidRDefault="004055ED" w:rsidP="004055ED">
      <w:pPr>
        <w:pStyle w:val="Activitybullet"/>
      </w:pPr>
      <w:r>
        <w:t>Find the concentration value of the</w:t>
      </w:r>
      <w:r w:rsidRPr="00A31C5A">
        <w:t xml:space="preserve"> HP</w:t>
      </w:r>
      <w:r>
        <w:t xml:space="preserve"> solution</w:t>
      </w:r>
      <w:r w:rsidRPr="00A31C5A">
        <w:t>.</w:t>
      </w:r>
    </w:p>
    <w:p w14:paraId="45C13C90" w14:textId="46B045EB" w:rsidR="00615900" w:rsidRDefault="009E7FDB" w:rsidP="00516F8B">
      <w:pPr>
        <w:pStyle w:val="ActivityNumbers"/>
      </w:pPr>
      <w:r>
        <w:t>Return the LabQuest</w:t>
      </w:r>
      <w:r w:rsidRPr="00516F8B">
        <w:rPr>
          <w:vertAlign w:val="superscript"/>
        </w:rPr>
        <w:t>®</w:t>
      </w:r>
      <w:r>
        <w:t xml:space="preserve"> 2 </w:t>
      </w:r>
      <w:r w:rsidR="00516F8B">
        <w:t xml:space="preserve">interface </w:t>
      </w:r>
      <w:r>
        <w:t xml:space="preserve">and </w:t>
      </w:r>
      <w:r w:rsidR="00516F8B">
        <w:t>SpectroVis</w:t>
      </w:r>
      <w:r w:rsidRPr="00516F8B">
        <w:rPr>
          <w:vertAlign w:val="superscript"/>
        </w:rPr>
        <w:t>®</w:t>
      </w:r>
      <w:r>
        <w:t xml:space="preserve"> Plus</w:t>
      </w:r>
      <w:r w:rsidR="003F1A53">
        <w:t>, still powered up,</w:t>
      </w:r>
      <w:r>
        <w:t xml:space="preserve"> according to your teacher’s directions</w:t>
      </w:r>
      <w:r w:rsidR="003F1A53">
        <w:t xml:space="preserve"> for the next group to use</w:t>
      </w:r>
      <w:r>
        <w:t>.</w:t>
      </w:r>
    </w:p>
    <w:p w14:paraId="6B8810DE" w14:textId="3EA4208B" w:rsidR="008140FB" w:rsidRDefault="008140FB" w:rsidP="00516F8B">
      <w:pPr>
        <w:pStyle w:val="ActivityNumbers"/>
      </w:pPr>
      <w:r>
        <w:t>Place the 15ml tubes with remaining PBS and Bradford reagent in storage for use in the next activity.</w:t>
      </w:r>
    </w:p>
    <w:p w14:paraId="737724FB" w14:textId="410EB023" w:rsidR="008140FB" w:rsidRDefault="008140FB" w:rsidP="00516F8B">
      <w:pPr>
        <w:pStyle w:val="ActivityNumbers"/>
      </w:pPr>
      <w:r>
        <w:t>Clean up your work area according to your teacher’s instructions.</w:t>
      </w:r>
    </w:p>
    <w:p w14:paraId="7CD68F95" w14:textId="77777777" w:rsidR="009E7FDB" w:rsidRPr="00615900" w:rsidRDefault="009E7FDB" w:rsidP="00516F8B"/>
    <w:p w14:paraId="32C59F7E" w14:textId="578C8F71" w:rsidR="004055ED" w:rsidRDefault="004055ED" w:rsidP="00516F8B">
      <w:pPr>
        <w:pStyle w:val="ActivityBodyBold"/>
      </w:pPr>
      <w:r>
        <w:t>Part T</w:t>
      </w:r>
      <w:r w:rsidR="009E7FDB">
        <w:t>wo</w:t>
      </w:r>
      <w:r>
        <w:t xml:space="preserve"> – Data and Calculations</w:t>
      </w:r>
    </w:p>
    <w:p w14:paraId="62847385" w14:textId="26FFA813" w:rsidR="004055ED" w:rsidRDefault="009E7FDB" w:rsidP="00516F8B">
      <w:pPr>
        <w:pStyle w:val="ActivityBody"/>
      </w:pPr>
      <w:r>
        <w:t xml:space="preserve">Determine the protein content of samples. </w:t>
      </w:r>
      <w:r w:rsidR="004055ED">
        <w:t>Perform the calculations as needed.</w:t>
      </w:r>
    </w:p>
    <w:p w14:paraId="0E50B1DA" w14:textId="77777777" w:rsidR="004055ED" w:rsidRDefault="004055ED" w:rsidP="004055ED"/>
    <w:p w14:paraId="14F6FEA9" w14:textId="77777777" w:rsidR="004055ED" w:rsidRPr="00B731F0" w:rsidRDefault="004055ED" w:rsidP="00516F8B">
      <w:pPr>
        <w:pStyle w:val="ActivityNumbers"/>
        <w:numPr>
          <w:ilvl w:val="0"/>
          <w:numId w:val="15"/>
        </w:numPr>
      </w:pPr>
      <w:r>
        <w:t xml:space="preserve">Prepare Table 2 in your </w:t>
      </w:r>
      <w:r w:rsidRPr="00B731F0">
        <w:rPr>
          <w:rStyle w:val="Italic"/>
        </w:rPr>
        <w:t>Laboratory Notebook</w:t>
      </w:r>
      <w:r>
        <w:t>.</w:t>
      </w:r>
    </w:p>
    <w:p w14:paraId="5879AA23" w14:textId="77777777" w:rsidR="00972519" w:rsidRDefault="00972519" w:rsidP="00433AC9">
      <w:pPr>
        <w:rPr>
          <w:rStyle w:val="KeyTerm"/>
        </w:rPr>
        <w:sectPr w:rsidR="00972519" w:rsidSect="007C60E2">
          <w:headerReference w:type="first" r:id="rId16"/>
          <w:pgSz w:w="12240" w:h="15840"/>
          <w:pgMar w:top="720" w:right="720" w:bottom="720" w:left="720" w:header="720" w:footer="720" w:gutter="0"/>
          <w:cols w:space="720"/>
          <w:titlePg/>
          <w:docGrid w:linePitch="360"/>
        </w:sectPr>
      </w:pPr>
    </w:p>
    <w:tbl>
      <w:tblPr>
        <w:tblW w:w="0" w:type="auto"/>
        <w:jc w:val="center"/>
        <w:tblLayout w:type="fixed"/>
        <w:tblCellMar>
          <w:left w:w="80" w:type="dxa"/>
          <w:right w:w="80" w:type="dxa"/>
        </w:tblCellMar>
        <w:tblLook w:val="0000" w:firstRow="0" w:lastRow="0" w:firstColumn="0" w:lastColumn="0" w:noHBand="0" w:noVBand="0"/>
      </w:tblPr>
      <w:tblGrid>
        <w:gridCol w:w="1900"/>
        <w:gridCol w:w="1633"/>
        <w:gridCol w:w="889"/>
        <w:gridCol w:w="905"/>
        <w:gridCol w:w="2261"/>
        <w:gridCol w:w="1822"/>
      </w:tblGrid>
      <w:tr w:rsidR="004055ED" w:rsidRPr="007D6C35" w14:paraId="6F97CA32" w14:textId="77777777" w:rsidTr="00CF65BF">
        <w:trPr>
          <w:cantSplit/>
          <w:trHeight w:val="335"/>
          <w:jc w:val="center"/>
        </w:trPr>
        <w:tc>
          <w:tcPr>
            <w:tcW w:w="9410" w:type="dxa"/>
            <w:gridSpan w:val="6"/>
            <w:tcBorders>
              <w:bottom w:val="single" w:sz="4" w:space="0" w:color="auto"/>
            </w:tcBorders>
          </w:tcPr>
          <w:p w14:paraId="62945543" w14:textId="70A72D16" w:rsidR="004055ED" w:rsidRPr="007D6C35" w:rsidRDefault="004055ED" w:rsidP="00433AC9">
            <w:pPr>
              <w:rPr>
                <w:rStyle w:val="KeyTerm"/>
              </w:rPr>
            </w:pPr>
            <w:r w:rsidRPr="007D6C35">
              <w:rPr>
                <w:rStyle w:val="KeyTerm"/>
              </w:rPr>
              <w:lastRenderedPageBreak/>
              <w:br w:type="page"/>
              <w:t>Table 2</w:t>
            </w:r>
            <w:r w:rsidR="007D6C35" w:rsidRPr="007D6C35">
              <w:rPr>
                <w:rStyle w:val="KeyTerm"/>
              </w:rPr>
              <w:t xml:space="preserve">. </w:t>
            </w:r>
            <w:r w:rsidR="007D6C35" w:rsidRPr="007D6C35">
              <w:rPr>
                <w:rStyle w:val="KeyTermItalic"/>
              </w:rPr>
              <w:t>Protein Samples</w:t>
            </w:r>
          </w:p>
        </w:tc>
      </w:tr>
      <w:tr w:rsidR="004055ED" w:rsidRPr="006C12A4" w14:paraId="37CFCB75" w14:textId="77777777" w:rsidTr="00CF65BF">
        <w:trPr>
          <w:cantSplit/>
          <w:trHeight w:val="335"/>
          <w:jc w:val="center"/>
        </w:trPr>
        <w:tc>
          <w:tcPr>
            <w:tcW w:w="1900" w:type="dxa"/>
            <w:tcBorders>
              <w:top w:val="single" w:sz="4" w:space="0" w:color="auto"/>
              <w:left w:val="single" w:sz="6" w:space="0" w:color="auto"/>
              <w:right w:val="single" w:sz="6" w:space="0" w:color="auto"/>
            </w:tcBorders>
            <w:vAlign w:val="center"/>
          </w:tcPr>
          <w:p w14:paraId="2D34DEB8" w14:textId="77777777" w:rsidR="004055ED" w:rsidRPr="006C12A4" w:rsidRDefault="004055ED" w:rsidP="00433AC9">
            <w:pPr>
              <w:pStyle w:val="RubricHeadings"/>
            </w:pPr>
            <w:r w:rsidRPr="006C12A4">
              <w:t>Samples</w:t>
            </w:r>
          </w:p>
        </w:tc>
        <w:tc>
          <w:tcPr>
            <w:tcW w:w="1633" w:type="dxa"/>
            <w:tcBorders>
              <w:top w:val="single" w:sz="4" w:space="0" w:color="auto"/>
              <w:left w:val="single" w:sz="6" w:space="0" w:color="auto"/>
              <w:right w:val="single" w:sz="6" w:space="0" w:color="auto"/>
            </w:tcBorders>
            <w:vAlign w:val="center"/>
          </w:tcPr>
          <w:p w14:paraId="60510ABD" w14:textId="77777777" w:rsidR="004055ED" w:rsidRPr="006C12A4" w:rsidRDefault="004055ED" w:rsidP="00433AC9">
            <w:pPr>
              <w:pStyle w:val="RubricHeadings"/>
            </w:pPr>
            <w:r w:rsidRPr="006C12A4">
              <w:t>Absorbance</w:t>
            </w:r>
          </w:p>
        </w:tc>
        <w:tc>
          <w:tcPr>
            <w:tcW w:w="1794" w:type="dxa"/>
            <w:gridSpan w:val="2"/>
            <w:tcBorders>
              <w:top w:val="single" w:sz="4" w:space="0" w:color="auto"/>
              <w:left w:val="single" w:sz="6" w:space="0" w:color="auto"/>
              <w:right w:val="single" w:sz="6" w:space="0" w:color="auto"/>
            </w:tcBorders>
            <w:vAlign w:val="center"/>
          </w:tcPr>
          <w:p w14:paraId="2015E2F5" w14:textId="77777777" w:rsidR="004055ED" w:rsidRPr="006C12A4" w:rsidRDefault="004055ED" w:rsidP="00433AC9">
            <w:pPr>
              <w:pStyle w:val="RubricHeadings"/>
            </w:pPr>
            <w:r w:rsidRPr="006C12A4">
              <w:t xml:space="preserve">Protein </w:t>
            </w:r>
            <w:r>
              <w:t>concentration</w:t>
            </w:r>
            <w:r w:rsidRPr="006C12A4">
              <w:br/>
              <w:t>(mg/ml)</w:t>
            </w:r>
          </w:p>
        </w:tc>
        <w:tc>
          <w:tcPr>
            <w:tcW w:w="2261" w:type="dxa"/>
            <w:tcBorders>
              <w:top w:val="single" w:sz="4" w:space="0" w:color="auto"/>
              <w:left w:val="single" w:sz="6" w:space="0" w:color="auto"/>
              <w:right w:val="single" w:sz="6" w:space="0" w:color="auto"/>
            </w:tcBorders>
            <w:vAlign w:val="center"/>
          </w:tcPr>
          <w:p w14:paraId="02B092DF" w14:textId="77777777" w:rsidR="004055ED" w:rsidRPr="006C12A4" w:rsidRDefault="004055ED" w:rsidP="00433AC9">
            <w:pPr>
              <w:pStyle w:val="RubricHeadings"/>
            </w:pPr>
            <w:r w:rsidRPr="006C12A4">
              <w:t>Actual conc</w:t>
            </w:r>
            <w:r>
              <w:t>entration</w:t>
            </w:r>
            <w:r w:rsidRPr="006C12A4">
              <w:br/>
              <w:t>(mg/ml)</w:t>
            </w:r>
          </w:p>
        </w:tc>
        <w:tc>
          <w:tcPr>
            <w:tcW w:w="1819" w:type="dxa"/>
            <w:tcBorders>
              <w:top w:val="single" w:sz="4" w:space="0" w:color="auto"/>
              <w:left w:val="single" w:sz="6" w:space="0" w:color="auto"/>
              <w:right w:val="single" w:sz="6" w:space="0" w:color="auto"/>
            </w:tcBorders>
            <w:vAlign w:val="center"/>
          </w:tcPr>
          <w:p w14:paraId="4AFF1B86" w14:textId="77777777" w:rsidR="004055ED" w:rsidRPr="006C12A4" w:rsidRDefault="004055ED" w:rsidP="00433AC9">
            <w:pPr>
              <w:pStyle w:val="RubricHeadings"/>
            </w:pPr>
            <w:r w:rsidRPr="006C12A4">
              <w:t>Concentration from label</w:t>
            </w:r>
            <w:r w:rsidRPr="006C12A4">
              <w:br/>
              <w:t>(mg/ml)</w:t>
            </w:r>
          </w:p>
        </w:tc>
      </w:tr>
      <w:tr w:rsidR="004055ED" w:rsidRPr="006C12A4" w14:paraId="1AE77351" w14:textId="77777777" w:rsidTr="00CF65BF">
        <w:trPr>
          <w:cantSplit/>
          <w:trHeight w:val="335"/>
          <w:jc w:val="center"/>
        </w:trPr>
        <w:tc>
          <w:tcPr>
            <w:tcW w:w="1900" w:type="dxa"/>
            <w:tcBorders>
              <w:top w:val="single" w:sz="6" w:space="0" w:color="auto"/>
              <w:left w:val="single" w:sz="6" w:space="0" w:color="auto"/>
              <w:bottom w:val="single" w:sz="6" w:space="0" w:color="auto"/>
              <w:right w:val="single" w:sz="6" w:space="0" w:color="auto"/>
            </w:tcBorders>
            <w:vAlign w:val="center"/>
          </w:tcPr>
          <w:p w14:paraId="39BD27F0" w14:textId="77777777" w:rsidR="004055ED" w:rsidRPr="006C12A4" w:rsidRDefault="004055ED" w:rsidP="00433AC9">
            <w:pPr>
              <w:pStyle w:val="PictureCentered"/>
            </w:pPr>
            <w:r w:rsidRPr="006C12A4">
              <w:t>Milk</w:t>
            </w:r>
          </w:p>
        </w:tc>
        <w:tc>
          <w:tcPr>
            <w:tcW w:w="1633" w:type="dxa"/>
            <w:tcBorders>
              <w:top w:val="single" w:sz="6" w:space="0" w:color="auto"/>
              <w:left w:val="single" w:sz="6" w:space="0" w:color="auto"/>
              <w:bottom w:val="single" w:sz="6" w:space="0" w:color="auto"/>
              <w:right w:val="single" w:sz="6" w:space="0" w:color="auto"/>
            </w:tcBorders>
          </w:tcPr>
          <w:p w14:paraId="28B1F343" w14:textId="77777777" w:rsidR="004055ED" w:rsidRPr="006C12A4" w:rsidRDefault="004055ED" w:rsidP="00433AC9"/>
        </w:tc>
        <w:tc>
          <w:tcPr>
            <w:tcW w:w="1794" w:type="dxa"/>
            <w:gridSpan w:val="2"/>
            <w:tcBorders>
              <w:top w:val="single" w:sz="6" w:space="0" w:color="auto"/>
              <w:left w:val="single" w:sz="6" w:space="0" w:color="auto"/>
              <w:bottom w:val="single" w:sz="6" w:space="0" w:color="auto"/>
              <w:right w:val="single" w:sz="6" w:space="0" w:color="auto"/>
            </w:tcBorders>
          </w:tcPr>
          <w:p w14:paraId="4DCE1958" w14:textId="77777777" w:rsidR="004055ED" w:rsidRPr="006C12A4" w:rsidRDefault="004055ED" w:rsidP="00433AC9"/>
        </w:tc>
        <w:tc>
          <w:tcPr>
            <w:tcW w:w="2261" w:type="dxa"/>
            <w:tcBorders>
              <w:top w:val="single" w:sz="6" w:space="0" w:color="auto"/>
              <w:left w:val="single" w:sz="6" w:space="0" w:color="auto"/>
              <w:bottom w:val="single" w:sz="6" w:space="0" w:color="auto"/>
              <w:right w:val="single" w:sz="6" w:space="0" w:color="auto"/>
            </w:tcBorders>
          </w:tcPr>
          <w:p w14:paraId="76AF3429" w14:textId="77777777" w:rsidR="004055ED" w:rsidRPr="006C12A4" w:rsidRDefault="004055ED" w:rsidP="00433AC9"/>
        </w:tc>
        <w:tc>
          <w:tcPr>
            <w:tcW w:w="1819" w:type="dxa"/>
            <w:tcBorders>
              <w:top w:val="single" w:sz="6" w:space="0" w:color="auto"/>
              <w:left w:val="single" w:sz="6" w:space="0" w:color="auto"/>
              <w:bottom w:val="single" w:sz="6" w:space="0" w:color="auto"/>
              <w:right w:val="single" w:sz="6" w:space="0" w:color="auto"/>
            </w:tcBorders>
          </w:tcPr>
          <w:p w14:paraId="3A70F804" w14:textId="77777777" w:rsidR="004055ED" w:rsidRPr="006C12A4" w:rsidRDefault="004055ED" w:rsidP="00433AC9"/>
        </w:tc>
      </w:tr>
      <w:tr w:rsidR="004055ED" w:rsidRPr="006C12A4" w14:paraId="35A64104" w14:textId="77777777" w:rsidTr="00CF65BF">
        <w:trPr>
          <w:cantSplit/>
          <w:trHeight w:val="335"/>
          <w:jc w:val="center"/>
        </w:trPr>
        <w:tc>
          <w:tcPr>
            <w:tcW w:w="1900" w:type="dxa"/>
            <w:tcBorders>
              <w:top w:val="single" w:sz="6" w:space="0" w:color="auto"/>
              <w:left w:val="single" w:sz="6" w:space="0" w:color="auto"/>
              <w:bottom w:val="single" w:sz="6" w:space="0" w:color="auto"/>
              <w:right w:val="single" w:sz="6" w:space="0" w:color="auto"/>
            </w:tcBorders>
            <w:vAlign w:val="center"/>
          </w:tcPr>
          <w:p w14:paraId="3C3FB74E" w14:textId="77777777" w:rsidR="004055ED" w:rsidRPr="006C12A4" w:rsidRDefault="004055ED" w:rsidP="00433AC9">
            <w:pPr>
              <w:pStyle w:val="PictureCentered"/>
            </w:pPr>
            <w:r w:rsidRPr="006C12A4">
              <w:t>High Protein</w:t>
            </w:r>
          </w:p>
        </w:tc>
        <w:tc>
          <w:tcPr>
            <w:tcW w:w="1633" w:type="dxa"/>
            <w:tcBorders>
              <w:top w:val="single" w:sz="6" w:space="0" w:color="auto"/>
              <w:left w:val="single" w:sz="6" w:space="0" w:color="auto"/>
              <w:bottom w:val="single" w:sz="6" w:space="0" w:color="auto"/>
              <w:right w:val="single" w:sz="6" w:space="0" w:color="auto"/>
            </w:tcBorders>
          </w:tcPr>
          <w:p w14:paraId="7367ECBF" w14:textId="77777777" w:rsidR="004055ED" w:rsidRPr="006C12A4" w:rsidRDefault="004055ED" w:rsidP="00433AC9"/>
        </w:tc>
        <w:tc>
          <w:tcPr>
            <w:tcW w:w="1794" w:type="dxa"/>
            <w:gridSpan w:val="2"/>
            <w:tcBorders>
              <w:top w:val="single" w:sz="6" w:space="0" w:color="auto"/>
              <w:left w:val="single" w:sz="6" w:space="0" w:color="auto"/>
              <w:bottom w:val="single" w:sz="6" w:space="0" w:color="auto"/>
              <w:right w:val="single" w:sz="6" w:space="0" w:color="auto"/>
            </w:tcBorders>
          </w:tcPr>
          <w:p w14:paraId="74F24B2D" w14:textId="77777777" w:rsidR="004055ED" w:rsidRPr="006C12A4" w:rsidRDefault="004055ED" w:rsidP="00433AC9"/>
        </w:tc>
        <w:tc>
          <w:tcPr>
            <w:tcW w:w="2261" w:type="dxa"/>
            <w:tcBorders>
              <w:top w:val="single" w:sz="6" w:space="0" w:color="auto"/>
              <w:left w:val="single" w:sz="6" w:space="0" w:color="auto"/>
              <w:bottom w:val="single" w:sz="6" w:space="0" w:color="auto"/>
              <w:right w:val="single" w:sz="6" w:space="0" w:color="auto"/>
            </w:tcBorders>
          </w:tcPr>
          <w:p w14:paraId="0E3AFDDA" w14:textId="77777777" w:rsidR="004055ED" w:rsidRPr="006C12A4" w:rsidRDefault="004055ED" w:rsidP="00433AC9"/>
        </w:tc>
        <w:tc>
          <w:tcPr>
            <w:tcW w:w="1819" w:type="dxa"/>
            <w:tcBorders>
              <w:top w:val="single" w:sz="6" w:space="0" w:color="auto"/>
              <w:left w:val="single" w:sz="6" w:space="0" w:color="auto"/>
              <w:bottom w:val="single" w:sz="6" w:space="0" w:color="auto"/>
              <w:right w:val="single" w:sz="6" w:space="0" w:color="auto"/>
            </w:tcBorders>
          </w:tcPr>
          <w:p w14:paraId="08295B75" w14:textId="77777777" w:rsidR="004055ED" w:rsidRPr="006C12A4" w:rsidRDefault="004055ED" w:rsidP="00433AC9"/>
        </w:tc>
      </w:tr>
      <w:tr w:rsidR="004055ED" w:rsidRPr="006C12A4" w14:paraId="4870B77D" w14:textId="77777777" w:rsidTr="00CB6E01">
        <w:trPr>
          <w:cantSplit/>
          <w:trHeight w:val="282"/>
          <w:jc w:val="center"/>
        </w:trPr>
        <w:tc>
          <w:tcPr>
            <w:tcW w:w="9410" w:type="dxa"/>
            <w:gridSpan w:val="6"/>
            <w:tcBorders>
              <w:top w:val="single" w:sz="6" w:space="0" w:color="auto"/>
              <w:left w:val="single" w:sz="6" w:space="0" w:color="auto"/>
              <w:bottom w:val="single" w:sz="6" w:space="0" w:color="auto"/>
              <w:right w:val="single" w:sz="6" w:space="0" w:color="auto"/>
            </w:tcBorders>
            <w:vAlign w:val="center"/>
          </w:tcPr>
          <w:p w14:paraId="4619020E" w14:textId="77777777" w:rsidR="004055ED" w:rsidRPr="006C12A4" w:rsidRDefault="004055ED" w:rsidP="00433AC9">
            <w:pPr>
              <w:pStyle w:val="RubricTitles"/>
            </w:pPr>
            <w:r w:rsidRPr="006C12A4">
              <w:t>Calculated protein</w:t>
            </w:r>
            <w:r>
              <w:t xml:space="preserve"> concentrations from linear fit</w:t>
            </w:r>
          </w:p>
        </w:tc>
      </w:tr>
      <w:tr w:rsidR="004055ED" w:rsidRPr="006C12A4" w14:paraId="3BD8F0D2" w14:textId="77777777" w:rsidTr="00CF65BF">
        <w:trPr>
          <w:cantSplit/>
          <w:trHeight w:val="335"/>
          <w:jc w:val="center"/>
        </w:trPr>
        <w:tc>
          <w:tcPr>
            <w:tcW w:w="4422" w:type="dxa"/>
            <w:gridSpan w:val="3"/>
            <w:tcBorders>
              <w:top w:val="single" w:sz="6" w:space="0" w:color="auto"/>
              <w:left w:val="single" w:sz="6" w:space="0" w:color="auto"/>
              <w:bottom w:val="single" w:sz="6" w:space="0" w:color="auto"/>
              <w:right w:val="single" w:sz="6" w:space="0" w:color="auto"/>
            </w:tcBorders>
          </w:tcPr>
          <w:p w14:paraId="273C1F89" w14:textId="77777777" w:rsidR="004055ED" w:rsidRPr="006C12A4" w:rsidRDefault="004055ED" w:rsidP="00433AC9">
            <w:pPr>
              <w:pStyle w:val="PictureCentered"/>
            </w:pPr>
            <w:r w:rsidRPr="006C12A4">
              <w:t>Milk</w:t>
            </w:r>
          </w:p>
        </w:tc>
        <w:tc>
          <w:tcPr>
            <w:tcW w:w="4987" w:type="dxa"/>
            <w:gridSpan w:val="3"/>
            <w:tcBorders>
              <w:top w:val="single" w:sz="6" w:space="0" w:color="auto"/>
              <w:left w:val="single" w:sz="6" w:space="0" w:color="auto"/>
              <w:bottom w:val="single" w:sz="6" w:space="0" w:color="auto"/>
              <w:right w:val="single" w:sz="6" w:space="0" w:color="auto"/>
            </w:tcBorders>
          </w:tcPr>
          <w:p w14:paraId="48929E8A" w14:textId="77777777" w:rsidR="004055ED" w:rsidRPr="006C12A4" w:rsidRDefault="004055ED" w:rsidP="00433AC9"/>
        </w:tc>
      </w:tr>
      <w:tr w:rsidR="004055ED" w:rsidRPr="006C12A4" w14:paraId="48E3512B" w14:textId="77777777" w:rsidTr="00CF65BF">
        <w:trPr>
          <w:cantSplit/>
          <w:trHeight w:val="335"/>
          <w:jc w:val="center"/>
        </w:trPr>
        <w:tc>
          <w:tcPr>
            <w:tcW w:w="4422" w:type="dxa"/>
            <w:gridSpan w:val="3"/>
            <w:tcBorders>
              <w:top w:val="single" w:sz="6" w:space="0" w:color="auto"/>
              <w:left w:val="single" w:sz="6" w:space="0" w:color="auto"/>
              <w:bottom w:val="single" w:sz="6" w:space="0" w:color="auto"/>
              <w:right w:val="single" w:sz="6" w:space="0" w:color="auto"/>
            </w:tcBorders>
          </w:tcPr>
          <w:p w14:paraId="0C9B7638" w14:textId="77777777" w:rsidR="004055ED" w:rsidRPr="006C12A4" w:rsidRDefault="004055ED" w:rsidP="00433AC9">
            <w:pPr>
              <w:pStyle w:val="PictureCentered"/>
            </w:pPr>
            <w:r w:rsidRPr="006C12A4">
              <w:t>High Protein</w:t>
            </w:r>
          </w:p>
        </w:tc>
        <w:tc>
          <w:tcPr>
            <w:tcW w:w="4987" w:type="dxa"/>
            <w:gridSpan w:val="3"/>
            <w:tcBorders>
              <w:top w:val="single" w:sz="6" w:space="0" w:color="auto"/>
              <w:left w:val="single" w:sz="6" w:space="0" w:color="auto"/>
              <w:bottom w:val="single" w:sz="6" w:space="0" w:color="auto"/>
              <w:right w:val="single" w:sz="6" w:space="0" w:color="auto"/>
            </w:tcBorders>
          </w:tcPr>
          <w:p w14:paraId="4312F239" w14:textId="77777777" w:rsidR="004055ED" w:rsidRPr="006C12A4" w:rsidRDefault="004055ED" w:rsidP="00433AC9"/>
        </w:tc>
      </w:tr>
    </w:tbl>
    <w:p w14:paraId="53ADBE01" w14:textId="77777777" w:rsidR="004055ED" w:rsidRPr="00B731F0" w:rsidRDefault="004055ED" w:rsidP="004055ED"/>
    <w:p w14:paraId="4B5F0EF8" w14:textId="77777777" w:rsidR="004055ED" w:rsidRPr="00A31C5A" w:rsidRDefault="004055ED" w:rsidP="004055ED">
      <w:pPr>
        <w:pStyle w:val="ActivityNumbers"/>
      </w:pPr>
      <w:r w:rsidRPr="00A31C5A">
        <w:t>Determine the actual protein concentration of your samples. Remember that you diluted your original milk and high-protein samples by a factor of 50 before conducting the Bradford assay. Multiply the protein concentration that you observed for each sample by 50 to get the actual protein concentration of your sample. Record this value</w:t>
      </w:r>
      <w:r>
        <w:t xml:space="preserve"> in the space provided in Table </w:t>
      </w:r>
      <w:r w:rsidRPr="00A31C5A">
        <w:t>2</w:t>
      </w:r>
      <w:r>
        <w:t xml:space="preserve"> in your notebook</w:t>
      </w:r>
      <w:r w:rsidRPr="00A31C5A">
        <w:t>.</w:t>
      </w:r>
    </w:p>
    <w:p w14:paraId="18CE1B6F" w14:textId="77777777" w:rsidR="004055ED" w:rsidRPr="00A31C5A" w:rsidRDefault="004055ED" w:rsidP="004055ED">
      <w:pPr>
        <w:pStyle w:val="ActivityNumbers"/>
      </w:pPr>
      <w:r w:rsidRPr="00A31C5A">
        <w:t>Obtain the published protein values for each sample from your instructor. These values are typically found on the nutrition labels of the milk or protein drink container. Convert the published values to mg/</w:t>
      </w:r>
      <w:r>
        <w:t>ml</w:t>
      </w:r>
      <w:r w:rsidRPr="00A31C5A">
        <w:t xml:space="preserve"> of protein. To do this, divide the amount of protein per serving by the volume of each serving. You may need to convert from fluid ounces to </w:t>
      </w:r>
      <w:r>
        <w:t>ml</w:t>
      </w:r>
      <w:r w:rsidRPr="00A31C5A">
        <w:t>. Write these values down in the space provided in Table 2</w:t>
      </w:r>
      <w:r>
        <w:t xml:space="preserve"> in your notebook.</w:t>
      </w:r>
    </w:p>
    <w:p w14:paraId="35FF34E9" w14:textId="77777777" w:rsidR="004055ED" w:rsidRPr="00A31C5A" w:rsidRDefault="004055ED" w:rsidP="004055ED">
      <w:pPr>
        <w:pStyle w:val="ActivityNumbers"/>
      </w:pPr>
      <w:r w:rsidRPr="00A31C5A">
        <w:t>Calculate the actual protein concentration of each sample using the formula for the standard curve. Use the absorbance that you observed for each sample as your y value and then solve for x. Multiply the resulting value by 50 to get the actual protein concentration. Write these two numbers down i</w:t>
      </w:r>
      <w:r>
        <w:t>n the space provide in Table 2 in your notebook.</w:t>
      </w:r>
    </w:p>
    <w:p w14:paraId="1A9DA258" w14:textId="77777777" w:rsidR="004055ED" w:rsidRPr="006C12A4" w:rsidRDefault="004055ED" w:rsidP="004055ED"/>
    <w:p w14:paraId="2C69B953" w14:textId="3EB29D47" w:rsidR="004055ED" w:rsidRDefault="009E7FDB" w:rsidP="004055ED">
      <w:pPr>
        <w:pStyle w:val="ActivityBodyBold"/>
      </w:pPr>
      <w:r>
        <w:t xml:space="preserve">Part Three – </w:t>
      </w:r>
      <w:r w:rsidR="004055ED">
        <w:t>Analysis</w:t>
      </w:r>
      <w:r w:rsidR="00E53413">
        <w:t xml:space="preserve"> Questions</w:t>
      </w:r>
    </w:p>
    <w:p w14:paraId="6EF77732" w14:textId="77777777" w:rsidR="004055ED" w:rsidRDefault="004055ED" w:rsidP="004055ED">
      <w:pPr>
        <w:pStyle w:val="ActivityBody"/>
      </w:pPr>
      <w:r>
        <w:t xml:space="preserve">Write a paragraph for each of the following sets of questions in your </w:t>
      </w:r>
      <w:r w:rsidRPr="00A04B5A">
        <w:rPr>
          <w:rStyle w:val="Italic"/>
        </w:rPr>
        <w:t>Laboratory Notebook</w:t>
      </w:r>
      <w:r>
        <w:t>.</w:t>
      </w:r>
    </w:p>
    <w:p w14:paraId="26A4B566" w14:textId="77777777" w:rsidR="004055ED" w:rsidRPr="00313D92" w:rsidRDefault="004055ED" w:rsidP="004055ED"/>
    <w:p w14:paraId="17CFC3D4" w14:textId="77777777" w:rsidR="004055ED" w:rsidRPr="00CE4E12" w:rsidRDefault="004055ED" w:rsidP="004055ED">
      <w:pPr>
        <w:pStyle w:val="ActivityNumbers"/>
        <w:numPr>
          <w:ilvl w:val="0"/>
          <w:numId w:val="13"/>
        </w:numPr>
      </w:pPr>
      <w:r>
        <w:t>Determine the protein content information provided on the labels. Compare the protein values that you observed for each sample to the published protein values. Are the values close? If they are not, can you think of any reason why they would be different?</w:t>
      </w:r>
    </w:p>
    <w:p w14:paraId="18985138" w14:textId="77777777" w:rsidR="004055ED" w:rsidRDefault="004055ED" w:rsidP="004055ED">
      <w:pPr>
        <w:pStyle w:val="ActivityNumbers"/>
      </w:pPr>
      <w:r>
        <w:t>Did the Bradford reagent turn a blue color in the presence of non-fat milk protein? If it did, can you explain why it would do this? What about the 1% solution of the amino acid tryptophan? Did the Bradford reagent react with this amino acid even though it is not a protein? Can you explain why this would happen?</w:t>
      </w:r>
    </w:p>
    <w:p w14:paraId="26708379" w14:textId="77777777" w:rsidR="00852F0A" w:rsidRPr="00D46F06" w:rsidRDefault="00852F0A" w:rsidP="002C5E76"/>
    <w:p w14:paraId="4570804A" w14:textId="77777777" w:rsidR="002C5E76" w:rsidRDefault="002C5E76" w:rsidP="002C5E76">
      <w:pPr>
        <w:pStyle w:val="ActivitySection"/>
      </w:pPr>
      <w:r>
        <w:t>Conclusion</w:t>
      </w:r>
    </w:p>
    <w:p w14:paraId="07F66DBA" w14:textId="3A1293B7" w:rsidR="007D6C35" w:rsidRDefault="007D6C35" w:rsidP="00A87417">
      <w:pPr>
        <w:pStyle w:val="ActivityNumbers"/>
        <w:numPr>
          <w:ilvl w:val="0"/>
          <w:numId w:val="9"/>
        </w:numPr>
      </w:pPr>
      <w:r>
        <w:t xml:space="preserve">Does the Bradford assay indicate the </w:t>
      </w:r>
      <w:r w:rsidR="00282059">
        <w:t xml:space="preserve">presence or the </w:t>
      </w:r>
      <w:r>
        <w:t>concentration of the protein?</w:t>
      </w:r>
      <w:r w:rsidR="00282059">
        <w:t xml:space="preserve"> Why?</w:t>
      </w:r>
    </w:p>
    <w:p w14:paraId="13DC400E" w14:textId="77777777" w:rsidR="00A87417" w:rsidRDefault="00A87417" w:rsidP="00A87417">
      <w:pPr>
        <w:pStyle w:val="ActivityNumbers"/>
        <w:numPr>
          <w:ilvl w:val="0"/>
          <w:numId w:val="9"/>
        </w:numPr>
      </w:pPr>
      <w:r>
        <w:t>What other items could you test using the Bradford assay?</w:t>
      </w:r>
    </w:p>
    <w:p w14:paraId="03921781" w14:textId="6979F733" w:rsidR="00A87417" w:rsidRDefault="00A87417" w:rsidP="00A87417"/>
    <w:p w14:paraId="070D5F49" w14:textId="77777777" w:rsidR="00972519" w:rsidRDefault="00972519" w:rsidP="00A87417"/>
    <w:p w14:paraId="169C6F1B" w14:textId="77777777" w:rsidR="00A87417" w:rsidRPr="00931C91" w:rsidRDefault="00A87417" w:rsidP="00A87417"/>
    <w:p w14:paraId="0A5F1DFA" w14:textId="77777777" w:rsidR="00210996" w:rsidRPr="00A87417" w:rsidRDefault="00A87417" w:rsidP="00A87417">
      <w:pPr>
        <w:pStyle w:val="APAStyle"/>
      </w:pPr>
      <w:r w:rsidRPr="00A87417">
        <w:t xml:space="preserve">Source: Melville, J.M., </w:t>
      </w:r>
      <w:proofErr w:type="spellStart"/>
      <w:r w:rsidRPr="00A87417">
        <w:t>Volz</w:t>
      </w:r>
      <w:proofErr w:type="spellEnd"/>
      <w:r w:rsidRPr="00A87417">
        <w:t xml:space="preserve">, D.L., &amp; Collins, M. (2012). </w:t>
      </w:r>
      <w:r w:rsidRPr="00A87417">
        <w:rPr>
          <w:i/>
        </w:rPr>
        <w:t>Investigating biology through inquiry: Investigating Protein – the Bradford assay</w:t>
      </w:r>
      <w:r w:rsidRPr="00A87417">
        <w:t>. Beaverton, OR: Vernier Software and Technology.</w:t>
      </w:r>
    </w:p>
    <w:sectPr w:rsidR="00210996" w:rsidRPr="00A87417" w:rsidSect="007C60E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3D9F7" w14:textId="77777777" w:rsidR="00940185" w:rsidRDefault="00940185">
      <w:r>
        <w:separator/>
      </w:r>
    </w:p>
  </w:endnote>
  <w:endnote w:type="continuationSeparator" w:id="0">
    <w:p w14:paraId="498A5020" w14:textId="77777777" w:rsidR="00940185" w:rsidRDefault="00940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852F0A" w:rsidRPr="007F0280" w14:paraId="72D3590E" w14:textId="77777777" w:rsidTr="00BC1E5B">
      <w:tc>
        <w:tcPr>
          <w:tcW w:w="4950" w:type="dxa"/>
          <w:shd w:val="clear" w:color="auto" w:fill="F2F2F2"/>
        </w:tcPr>
        <w:p w14:paraId="63293D4F" w14:textId="77777777" w:rsidR="00852F0A" w:rsidRPr="00E03370" w:rsidRDefault="00852F0A" w:rsidP="00BC7E08">
          <w:pPr>
            <w:pStyle w:val="Footer"/>
          </w:pPr>
          <w:r w:rsidRPr="00E03370">
            <w:t>Curriculum for Agricultural Science Education</w:t>
          </w:r>
          <w:r w:rsidRPr="00E03370">
            <w:rPr>
              <w:rFonts w:cs="Arial"/>
              <w:szCs w:val="20"/>
            </w:rPr>
            <w:t xml:space="preserve"> ©</w:t>
          </w:r>
          <w:r w:rsidRPr="00E03370">
            <w:t xml:space="preserve"> 201</w:t>
          </w:r>
          <w:r w:rsidR="00BC7E08">
            <w:t>6</w:t>
          </w:r>
        </w:p>
      </w:tc>
      <w:tc>
        <w:tcPr>
          <w:tcW w:w="5850" w:type="dxa"/>
          <w:shd w:val="clear" w:color="auto" w:fill="F2F2F2"/>
        </w:tcPr>
        <w:p w14:paraId="4021FC28" w14:textId="13B9F519" w:rsidR="00852F0A" w:rsidRDefault="00852F0A" w:rsidP="00852F0A">
          <w:pPr>
            <w:pStyle w:val="Footer"/>
          </w:pPr>
          <w:r>
            <w:t>APB</w:t>
          </w:r>
          <w:r w:rsidRPr="003B0686">
            <w:t xml:space="preserve"> – Activity </w:t>
          </w:r>
          <w:r w:rsidR="004055ED">
            <w:t>3.1.2 Where’s the Protein?</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972519">
            <w:rPr>
              <w:rStyle w:val="PageNumber"/>
              <w:rFonts w:cs="Arial"/>
              <w:noProof/>
              <w:szCs w:val="20"/>
            </w:rPr>
            <w:t>4</w:t>
          </w:r>
          <w:r w:rsidRPr="00E03370">
            <w:rPr>
              <w:rStyle w:val="PageNumber"/>
              <w:rFonts w:cs="Arial"/>
              <w:szCs w:val="20"/>
            </w:rPr>
            <w:fldChar w:fldCharType="end"/>
          </w:r>
        </w:p>
      </w:tc>
    </w:tr>
  </w:tbl>
  <w:p w14:paraId="310C55B7" w14:textId="77777777" w:rsidR="00722698" w:rsidRPr="00852F0A" w:rsidRDefault="00722698">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722698" w:rsidRPr="007F0280" w14:paraId="582E679B" w14:textId="77777777" w:rsidTr="002A0DB6">
      <w:tc>
        <w:tcPr>
          <w:tcW w:w="4950" w:type="dxa"/>
          <w:shd w:val="clear" w:color="auto" w:fill="F2F2F2"/>
        </w:tcPr>
        <w:p w14:paraId="0F527E5D" w14:textId="77777777" w:rsidR="00722698" w:rsidRPr="00E03370" w:rsidRDefault="00722698" w:rsidP="00722698">
          <w:pPr>
            <w:pStyle w:val="Footer"/>
          </w:pPr>
          <w:r w:rsidRPr="00E03370">
            <w:t>Curriculum for Agricultural Science Education</w:t>
          </w:r>
          <w:r w:rsidRPr="00E03370">
            <w:rPr>
              <w:rFonts w:cs="Arial"/>
              <w:szCs w:val="20"/>
            </w:rPr>
            <w:t xml:space="preserve"> ©</w:t>
          </w:r>
          <w:r w:rsidR="00F9067B">
            <w:t xml:space="preserve"> 2016</w:t>
          </w:r>
        </w:p>
      </w:tc>
      <w:tc>
        <w:tcPr>
          <w:tcW w:w="5850" w:type="dxa"/>
          <w:shd w:val="clear" w:color="auto" w:fill="F2F2F2"/>
        </w:tcPr>
        <w:p w14:paraId="6AC66570" w14:textId="0AD3F7E8" w:rsidR="00722698" w:rsidRDefault="00722698" w:rsidP="00722698">
          <w:pPr>
            <w:pStyle w:val="Footer"/>
          </w:pPr>
          <w:r>
            <w:t>APB</w:t>
          </w:r>
          <w:r w:rsidRPr="003B0686">
            <w:t xml:space="preserve"> – Activity </w:t>
          </w:r>
          <w:r w:rsidR="004055ED">
            <w:t>3.1.2 Where’s the Protein?</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972519">
            <w:rPr>
              <w:rStyle w:val="PageNumber"/>
              <w:rFonts w:cs="Arial"/>
              <w:noProof/>
              <w:szCs w:val="20"/>
            </w:rPr>
            <w:t>1</w:t>
          </w:r>
          <w:r w:rsidRPr="00E03370">
            <w:rPr>
              <w:rStyle w:val="PageNumber"/>
              <w:rFonts w:cs="Arial"/>
              <w:szCs w:val="20"/>
            </w:rPr>
            <w:fldChar w:fldCharType="end"/>
          </w:r>
        </w:p>
      </w:tc>
    </w:tr>
  </w:tbl>
  <w:p w14:paraId="07499122" w14:textId="77777777" w:rsidR="00722698" w:rsidRPr="00722698" w:rsidRDefault="00722698">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E115B" w14:textId="77777777" w:rsidR="00940185" w:rsidRDefault="00940185">
      <w:r>
        <w:separator/>
      </w:r>
    </w:p>
  </w:footnote>
  <w:footnote w:type="continuationSeparator" w:id="0">
    <w:p w14:paraId="738BEE9F" w14:textId="77777777" w:rsidR="00940185" w:rsidRDefault="00940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3AA6E" w14:textId="77777777" w:rsidR="007C60E2" w:rsidRDefault="007C60E2"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FAB5" w14:textId="77777777" w:rsidR="007C60E2" w:rsidRDefault="00F9067B" w:rsidP="002B0DD0">
    <w:pPr>
      <w:pStyle w:val="Footer"/>
      <w:jc w:val="left"/>
    </w:pPr>
    <w:r>
      <w:t>Name: ___________________________________________________________________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346DE" w14:textId="7F0AD3C0" w:rsidR="00B86F48" w:rsidRDefault="00B86F48" w:rsidP="002B0DD0">
    <w:pPr>
      <w:pStyle w:val="Foot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5ED"/>
    <w:rsid w:val="00004D44"/>
    <w:rsid w:val="00023EF4"/>
    <w:rsid w:val="00052F33"/>
    <w:rsid w:val="0006381D"/>
    <w:rsid w:val="000643C4"/>
    <w:rsid w:val="00095B65"/>
    <w:rsid w:val="000979E8"/>
    <w:rsid w:val="000A2D98"/>
    <w:rsid w:val="000C04E3"/>
    <w:rsid w:val="000E30CE"/>
    <w:rsid w:val="00115E1A"/>
    <w:rsid w:val="00120DA8"/>
    <w:rsid w:val="00125FE3"/>
    <w:rsid w:val="00140531"/>
    <w:rsid w:val="001522F9"/>
    <w:rsid w:val="00153705"/>
    <w:rsid w:val="00157BE3"/>
    <w:rsid w:val="001604F9"/>
    <w:rsid w:val="00164A78"/>
    <w:rsid w:val="00185C1A"/>
    <w:rsid w:val="00186EA4"/>
    <w:rsid w:val="001B59A8"/>
    <w:rsid w:val="001C5732"/>
    <w:rsid w:val="001D3468"/>
    <w:rsid w:val="001E706D"/>
    <w:rsid w:val="001F5964"/>
    <w:rsid w:val="00210996"/>
    <w:rsid w:val="002212A2"/>
    <w:rsid w:val="00237528"/>
    <w:rsid w:val="002438C6"/>
    <w:rsid w:val="00251483"/>
    <w:rsid w:val="00261D56"/>
    <w:rsid w:val="00270C46"/>
    <w:rsid w:val="00276DA5"/>
    <w:rsid w:val="00281526"/>
    <w:rsid w:val="00282059"/>
    <w:rsid w:val="00287FE5"/>
    <w:rsid w:val="002921C5"/>
    <w:rsid w:val="00292340"/>
    <w:rsid w:val="002A0DB6"/>
    <w:rsid w:val="002B0DD0"/>
    <w:rsid w:val="002C5E76"/>
    <w:rsid w:val="002E4407"/>
    <w:rsid w:val="002F2976"/>
    <w:rsid w:val="002F3C64"/>
    <w:rsid w:val="003310C6"/>
    <w:rsid w:val="0034081A"/>
    <w:rsid w:val="00352B6E"/>
    <w:rsid w:val="003574C4"/>
    <w:rsid w:val="00395386"/>
    <w:rsid w:val="003A2FD6"/>
    <w:rsid w:val="003B0686"/>
    <w:rsid w:val="003B6479"/>
    <w:rsid w:val="003E2BBD"/>
    <w:rsid w:val="003F1A53"/>
    <w:rsid w:val="00402FC6"/>
    <w:rsid w:val="00403D91"/>
    <w:rsid w:val="004055ED"/>
    <w:rsid w:val="0041298F"/>
    <w:rsid w:val="0041647F"/>
    <w:rsid w:val="0042007E"/>
    <w:rsid w:val="004434D0"/>
    <w:rsid w:val="004816E1"/>
    <w:rsid w:val="0048295B"/>
    <w:rsid w:val="004A44E1"/>
    <w:rsid w:val="004B1465"/>
    <w:rsid w:val="004B1A28"/>
    <w:rsid w:val="004C09EA"/>
    <w:rsid w:val="004C1D05"/>
    <w:rsid w:val="005016DB"/>
    <w:rsid w:val="00511D2C"/>
    <w:rsid w:val="00516F8B"/>
    <w:rsid w:val="005328FF"/>
    <w:rsid w:val="00537CA6"/>
    <w:rsid w:val="005460BE"/>
    <w:rsid w:val="00546966"/>
    <w:rsid w:val="00581DD4"/>
    <w:rsid w:val="00586BFE"/>
    <w:rsid w:val="005B114F"/>
    <w:rsid w:val="005B1494"/>
    <w:rsid w:val="005B2542"/>
    <w:rsid w:val="005D5E4C"/>
    <w:rsid w:val="005E14F5"/>
    <w:rsid w:val="005E1E68"/>
    <w:rsid w:val="005E2E78"/>
    <w:rsid w:val="005E3B9A"/>
    <w:rsid w:val="005F2928"/>
    <w:rsid w:val="005F3C3B"/>
    <w:rsid w:val="00615900"/>
    <w:rsid w:val="006208FA"/>
    <w:rsid w:val="00627274"/>
    <w:rsid w:val="006347F4"/>
    <w:rsid w:val="006360D5"/>
    <w:rsid w:val="00642FCB"/>
    <w:rsid w:val="00644EFE"/>
    <w:rsid w:val="00647F89"/>
    <w:rsid w:val="00654B6C"/>
    <w:rsid w:val="006552C0"/>
    <w:rsid w:val="006656BB"/>
    <w:rsid w:val="00673360"/>
    <w:rsid w:val="006838B0"/>
    <w:rsid w:val="006A4101"/>
    <w:rsid w:val="006A4781"/>
    <w:rsid w:val="006C4146"/>
    <w:rsid w:val="006D10CA"/>
    <w:rsid w:val="006F38A4"/>
    <w:rsid w:val="00703684"/>
    <w:rsid w:val="00715734"/>
    <w:rsid w:val="00722698"/>
    <w:rsid w:val="007338A2"/>
    <w:rsid w:val="00763431"/>
    <w:rsid w:val="0076457C"/>
    <w:rsid w:val="0076778F"/>
    <w:rsid w:val="0077472E"/>
    <w:rsid w:val="00781E75"/>
    <w:rsid w:val="007925F0"/>
    <w:rsid w:val="00793303"/>
    <w:rsid w:val="007A36E5"/>
    <w:rsid w:val="007A566D"/>
    <w:rsid w:val="007C2998"/>
    <w:rsid w:val="007C60E2"/>
    <w:rsid w:val="007D41E2"/>
    <w:rsid w:val="007D63B2"/>
    <w:rsid w:val="007D6C35"/>
    <w:rsid w:val="007E6D00"/>
    <w:rsid w:val="007F0280"/>
    <w:rsid w:val="008140FB"/>
    <w:rsid w:val="008321FB"/>
    <w:rsid w:val="00842458"/>
    <w:rsid w:val="00852F0A"/>
    <w:rsid w:val="008575ED"/>
    <w:rsid w:val="00864182"/>
    <w:rsid w:val="00875A5A"/>
    <w:rsid w:val="008955CE"/>
    <w:rsid w:val="008A3B43"/>
    <w:rsid w:val="008D1630"/>
    <w:rsid w:val="008F09D7"/>
    <w:rsid w:val="008F2C53"/>
    <w:rsid w:val="0090461E"/>
    <w:rsid w:val="00905BAB"/>
    <w:rsid w:val="00940185"/>
    <w:rsid w:val="00960B08"/>
    <w:rsid w:val="009664A4"/>
    <w:rsid w:val="00966E61"/>
    <w:rsid w:val="00972519"/>
    <w:rsid w:val="0098363E"/>
    <w:rsid w:val="009B5DA7"/>
    <w:rsid w:val="009C4D66"/>
    <w:rsid w:val="009E0675"/>
    <w:rsid w:val="009E7FDB"/>
    <w:rsid w:val="009F29A8"/>
    <w:rsid w:val="00A241A8"/>
    <w:rsid w:val="00A31333"/>
    <w:rsid w:val="00A41DA8"/>
    <w:rsid w:val="00A45FE8"/>
    <w:rsid w:val="00A70C87"/>
    <w:rsid w:val="00A82C3B"/>
    <w:rsid w:val="00A856C3"/>
    <w:rsid w:val="00A87417"/>
    <w:rsid w:val="00AA52A7"/>
    <w:rsid w:val="00AC1398"/>
    <w:rsid w:val="00AC6CF6"/>
    <w:rsid w:val="00AE0075"/>
    <w:rsid w:val="00AF47E6"/>
    <w:rsid w:val="00B032F1"/>
    <w:rsid w:val="00B05D83"/>
    <w:rsid w:val="00B43C31"/>
    <w:rsid w:val="00B45B73"/>
    <w:rsid w:val="00B541ED"/>
    <w:rsid w:val="00B836E8"/>
    <w:rsid w:val="00B86F48"/>
    <w:rsid w:val="00B94588"/>
    <w:rsid w:val="00BA229B"/>
    <w:rsid w:val="00BB056A"/>
    <w:rsid w:val="00BC1E5B"/>
    <w:rsid w:val="00BC7E08"/>
    <w:rsid w:val="00BD7B24"/>
    <w:rsid w:val="00BE2F3A"/>
    <w:rsid w:val="00BF2C89"/>
    <w:rsid w:val="00C03055"/>
    <w:rsid w:val="00C124D8"/>
    <w:rsid w:val="00C17C93"/>
    <w:rsid w:val="00C33247"/>
    <w:rsid w:val="00C412F9"/>
    <w:rsid w:val="00C53150"/>
    <w:rsid w:val="00C615E1"/>
    <w:rsid w:val="00CA427F"/>
    <w:rsid w:val="00CB6E01"/>
    <w:rsid w:val="00CC21A3"/>
    <w:rsid w:val="00CE19DE"/>
    <w:rsid w:val="00CE1E13"/>
    <w:rsid w:val="00CE1E34"/>
    <w:rsid w:val="00CF052A"/>
    <w:rsid w:val="00CF65BF"/>
    <w:rsid w:val="00CF6E1D"/>
    <w:rsid w:val="00D1265E"/>
    <w:rsid w:val="00D26462"/>
    <w:rsid w:val="00D27120"/>
    <w:rsid w:val="00D449A4"/>
    <w:rsid w:val="00D813DD"/>
    <w:rsid w:val="00D83D7D"/>
    <w:rsid w:val="00D9030F"/>
    <w:rsid w:val="00DC3376"/>
    <w:rsid w:val="00DE2030"/>
    <w:rsid w:val="00DE2572"/>
    <w:rsid w:val="00DE51D2"/>
    <w:rsid w:val="00DE727E"/>
    <w:rsid w:val="00E02AFD"/>
    <w:rsid w:val="00E03370"/>
    <w:rsid w:val="00E0723A"/>
    <w:rsid w:val="00E104A2"/>
    <w:rsid w:val="00E33390"/>
    <w:rsid w:val="00E35157"/>
    <w:rsid w:val="00E430F2"/>
    <w:rsid w:val="00E43593"/>
    <w:rsid w:val="00E53413"/>
    <w:rsid w:val="00E56BAB"/>
    <w:rsid w:val="00E65C9D"/>
    <w:rsid w:val="00E70B1A"/>
    <w:rsid w:val="00E71418"/>
    <w:rsid w:val="00E821B9"/>
    <w:rsid w:val="00E83AB6"/>
    <w:rsid w:val="00E95CAA"/>
    <w:rsid w:val="00EB5860"/>
    <w:rsid w:val="00EE5805"/>
    <w:rsid w:val="00F01A9E"/>
    <w:rsid w:val="00F4061F"/>
    <w:rsid w:val="00F524EC"/>
    <w:rsid w:val="00F55DDB"/>
    <w:rsid w:val="00F70783"/>
    <w:rsid w:val="00F72E63"/>
    <w:rsid w:val="00F7359C"/>
    <w:rsid w:val="00F76840"/>
    <w:rsid w:val="00F825C5"/>
    <w:rsid w:val="00F9067B"/>
    <w:rsid w:val="00FC07EB"/>
    <w:rsid w:val="00FC2196"/>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74F47"/>
  <w15:chartTrackingRefBased/>
  <w15:docId w15:val="{887ECEAD-026A-4467-B2E8-38B2CCA34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1604F9"/>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7C60E2"/>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VSGraphiclbl">
    <w:name w:val="VS Graphic lbl"/>
    <w:basedOn w:val="Normal"/>
    <w:rsid w:val="004055ED"/>
    <w:pPr>
      <w:overflowPunct w:val="0"/>
      <w:autoSpaceDE w:val="0"/>
      <w:autoSpaceDN w:val="0"/>
      <w:adjustRightInd w:val="0"/>
      <w:spacing w:after="120" w:line="240" w:lineRule="exact"/>
      <w:jc w:val="center"/>
      <w:textAlignment w:val="baseline"/>
    </w:pPr>
    <w:rPr>
      <w:rFonts w:ascii="Times New Roman" w:hAnsi="Times New Roman"/>
      <w:i/>
      <w:sz w:val="24"/>
      <w:szCs w:val="20"/>
    </w:rPr>
  </w:style>
  <w:style w:type="paragraph" w:styleId="Revision">
    <w:name w:val="Revision"/>
    <w:hidden/>
    <w:uiPriority w:val="99"/>
    <w:semiHidden/>
    <w:rsid w:val="00511D2C"/>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32D56-0D51-4A78-BF73-1AC5FCCA9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APB_Activity_Template</Template>
  <TotalTime>6</TotalTime>
  <Pages>5</Pages>
  <Words>1942</Words>
  <Characters>9690</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Activity 3.1.2 Where's the Protein</vt:lpstr>
    </vt:vector>
  </TitlesOfParts>
  <Manager>Dan Jansen</Manager>
  <Company>Curriculum for Agricultural Science Education</Company>
  <LinksUpToDate>false</LinksUpToDate>
  <CharactersWithSpaces>11609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3.1.2 Where's the Protein</dc:title>
  <dc:subject>APB - Unit 3 - Lesson 3.1 Protein Processes</dc:subject>
  <dc:creator>Marlene Jansen</dc:creator>
  <cp:keywords/>
  <dc:description/>
  <cp:lastModifiedBy>Melanie Bloom</cp:lastModifiedBy>
  <cp:revision>3</cp:revision>
  <cp:lastPrinted>2016-01-07T15:51:00Z</cp:lastPrinted>
  <dcterms:created xsi:type="dcterms:W3CDTF">2016-01-27T17:46:00Z</dcterms:created>
  <dcterms:modified xsi:type="dcterms:W3CDTF">2016-03-01T01:53:00Z</dcterms:modified>
</cp:coreProperties>
</file>